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36DF1" w14:textId="3BE4CA27" w:rsidR="00823591" w:rsidRPr="00CA2CC0" w:rsidRDefault="00823591" w:rsidP="0082359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Start w:id="2" w:name="_Hlk514061252"/>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811CA4" w:rsidRPr="00811CA4">
        <w:rPr>
          <w:rFonts w:cs="Arial"/>
          <w:sz w:val="24"/>
          <w:szCs w:val="24"/>
        </w:rPr>
        <w:t>R4-2300094</w:t>
      </w:r>
    </w:p>
    <w:p w14:paraId="481D879F" w14:textId="77777777" w:rsidR="00823591" w:rsidRPr="00E13633" w:rsidRDefault="00823591" w:rsidP="0082359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52C0C4AA" w14:textId="509AD46C"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745724" w:rsidRPr="00745724">
        <w:rPr>
          <w:rFonts w:ascii="Arial" w:hAnsi="Arial" w:cs="Arial"/>
          <w:bCs/>
          <w:noProof/>
          <w:sz w:val="24"/>
          <w:szCs w:val="24"/>
          <w:lang w:val="en-US" w:eastAsia="en-US"/>
        </w:rPr>
        <w:t>10.5.6</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7E654D58"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745724" w:rsidRPr="00745724">
        <w:rPr>
          <w:rFonts w:ascii="Arial" w:hAnsi="Arial" w:cs="Arial"/>
          <w:bCs/>
          <w:noProof/>
          <w:sz w:val="24"/>
          <w:szCs w:val="24"/>
          <w:lang w:val="en-US" w:eastAsia="en-US"/>
        </w:rPr>
        <w:t>Test methodology of IoT NTN</w:t>
      </w:r>
    </w:p>
    <w:bookmarkEnd w:id="2"/>
    <w:p w14:paraId="5F54674E" w14:textId="77777777" w:rsidR="00A211CC" w:rsidRPr="00E75BD8" w:rsidRDefault="00A211CC" w:rsidP="00A211CC">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5484C4D1" w:rsidR="005B0F74" w:rsidRDefault="005B0F74" w:rsidP="00AE7E3A">
      <w:pPr>
        <w:jc w:val="both"/>
        <w:rPr>
          <w:lang w:eastAsia="en-US"/>
        </w:rPr>
      </w:pPr>
      <w:r w:rsidRPr="00D50DD1">
        <w:rPr>
          <w:lang w:eastAsia="en-US"/>
        </w:rPr>
        <w:t xml:space="preserve">We present our views </w:t>
      </w:r>
      <w:r>
        <w:rPr>
          <w:lang w:eastAsia="en-US"/>
        </w:rPr>
        <w:t xml:space="preserve">on </w:t>
      </w:r>
      <w:r w:rsidR="00ED6844">
        <w:rPr>
          <w:lang w:eastAsia="en-US"/>
        </w:rPr>
        <w:t xml:space="preserve">the </w:t>
      </w:r>
      <w:r w:rsidR="00FA6C61">
        <w:rPr>
          <w:lang w:eastAsia="en-US"/>
        </w:rPr>
        <w:t>following aspects:</w:t>
      </w:r>
    </w:p>
    <w:p w14:paraId="0371E723" w14:textId="77777777" w:rsidR="00FA6C61" w:rsidRDefault="00FA6C61" w:rsidP="00FA6C61">
      <w:pPr>
        <w:pStyle w:val="ListParagraph"/>
        <w:numPr>
          <w:ilvl w:val="0"/>
          <w:numId w:val="33"/>
        </w:numPr>
        <w:jc w:val="both"/>
        <w:rPr>
          <w:lang w:eastAsia="en-US"/>
        </w:rPr>
      </w:pPr>
      <w:r>
        <w:rPr>
          <w:lang w:eastAsia="en-US"/>
        </w:rPr>
        <w:t>Test Cases for Multiple NGSO Satellites</w:t>
      </w:r>
    </w:p>
    <w:p w14:paraId="43BCD6AC" w14:textId="77777777" w:rsidR="00FA6C61" w:rsidRDefault="00FA6C61" w:rsidP="00FA6C61">
      <w:pPr>
        <w:pStyle w:val="ListParagraph"/>
        <w:numPr>
          <w:ilvl w:val="0"/>
          <w:numId w:val="33"/>
        </w:numPr>
        <w:jc w:val="both"/>
        <w:rPr>
          <w:lang w:eastAsia="en-US"/>
        </w:rPr>
      </w:pPr>
      <w:r>
        <w:rPr>
          <w:lang w:eastAsia="en-US"/>
        </w:rPr>
        <w:t>Testability Issues</w:t>
      </w:r>
    </w:p>
    <w:p w14:paraId="3E845DB9" w14:textId="77777777" w:rsidR="00FA6C61" w:rsidRDefault="00FA6C61" w:rsidP="00FA6C61">
      <w:pPr>
        <w:pStyle w:val="ListParagraph"/>
        <w:numPr>
          <w:ilvl w:val="0"/>
          <w:numId w:val="33"/>
        </w:numPr>
        <w:jc w:val="both"/>
        <w:rPr>
          <w:lang w:eastAsia="en-US"/>
        </w:rPr>
      </w:pPr>
      <w:r>
        <w:rPr>
          <w:lang w:eastAsia="en-US"/>
        </w:rPr>
        <w:t>GNSS Position Acquisition Method</w:t>
      </w:r>
    </w:p>
    <w:p w14:paraId="74B8ADB0" w14:textId="770C68DB" w:rsidR="00FA6C61" w:rsidRDefault="00FA6C61" w:rsidP="00FA6C61">
      <w:pPr>
        <w:pStyle w:val="ListParagraph"/>
        <w:numPr>
          <w:ilvl w:val="0"/>
          <w:numId w:val="33"/>
        </w:numPr>
        <w:jc w:val="both"/>
        <w:rPr>
          <w:lang w:eastAsia="en-US"/>
        </w:rPr>
      </w:pPr>
      <w:r>
        <w:rPr>
          <w:lang w:eastAsia="en-US"/>
        </w:rPr>
        <w:t>Gap between Segmented UL Transmissions</w:t>
      </w:r>
    </w:p>
    <w:p w14:paraId="44DBE9FA" w14:textId="37441E7B" w:rsidR="00EF60CC" w:rsidRDefault="000A567D" w:rsidP="00EF60CC">
      <w:pPr>
        <w:pStyle w:val="Heading1"/>
      </w:pPr>
      <w:r w:rsidRPr="00A314FC">
        <w:t xml:space="preserve">2. </w:t>
      </w:r>
      <w:r w:rsidRPr="00A314FC">
        <w:tab/>
      </w:r>
      <w:r w:rsidR="002A1C01" w:rsidRPr="00A314FC">
        <w:t>Discussion</w:t>
      </w:r>
    </w:p>
    <w:p w14:paraId="37980FBD" w14:textId="062CB406" w:rsidR="009023F7" w:rsidRPr="008409A8" w:rsidRDefault="009023F7" w:rsidP="009023F7">
      <w:pPr>
        <w:rPr>
          <w:b/>
          <w:bCs/>
          <w:u w:val="single"/>
          <w:lang w:val="en-US"/>
        </w:rPr>
      </w:pPr>
      <w:r w:rsidRPr="008409A8">
        <w:rPr>
          <w:b/>
          <w:bCs/>
          <w:u w:val="single"/>
          <w:lang w:val="en-US"/>
        </w:rPr>
        <w:t>Test Cases for Multiple NGSO Satellites</w:t>
      </w:r>
    </w:p>
    <w:p w14:paraId="4B522ED2" w14:textId="72AE57C1" w:rsidR="00883CCD" w:rsidRDefault="009023F7" w:rsidP="00883CCD">
      <w:r>
        <w:rPr>
          <w:lang w:val="en-US"/>
        </w:rPr>
        <w:t xml:space="preserve">As explained in </w:t>
      </w:r>
      <w:r w:rsidR="00EA793E">
        <w:rPr>
          <w:lang w:val="en-US"/>
        </w:rPr>
        <w:t xml:space="preserve">our </w:t>
      </w:r>
      <w:r w:rsidR="00EA793E" w:rsidRPr="00EA793E">
        <w:rPr>
          <w:lang w:val="en-US"/>
        </w:rPr>
        <w:t>companion paper</w:t>
      </w:r>
      <w:r w:rsidR="00EA793E">
        <w:rPr>
          <w:lang w:val="en-US"/>
        </w:rPr>
        <w:t xml:space="preserve"> on </w:t>
      </w:r>
      <w:r w:rsidR="00A3172B">
        <w:rPr>
          <w:lang w:val="en-US"/>
        </w:rPr>
        <w:t xml:space="preserve">AI 10.5.5, </w:t>
      </w:r>
      <w:r w:rsidR="00E87920">
        <w:rPr>
          <w:lang w:val="en-US"/>
        </w:rPr>
        <w:t xml:space="preserve">Rel-17 IoT </w:t>
      </w:r>
      <w:r w:rsidR="00E87920">
        <w:t xml:space="preserve">UE </w:t>
      </w:r>
      <w:r w:rsidR="007C6BCD">
        <w:t xml:space="preserve">won’t be provided with neighbour cell’s satellite information and </w:t>
      </w:r>
      <w:r w:rsidR="00E87920">
        <w:t>cannot tell whether the neighbour cells configured for measurements belong to the same satellite or not because the serving satellite information (</w:t>
      </w:r>
      <w:r w:rsidR="00E87920" w:rsidRPr="00951D52">
        <w:t>servingSatelliteInfo</w:t>
      </w:r>
      <w:r w:rsidR="00E87920">
        <w:t xml:space="preserve"> in SIB31) does not include a list of cells served by the satellite.</w:t>
      </w:r>
    </w:p>
    <w:p w14:paraId="6D18877E" w14:textId="77777777" w:rsidR="00E87920" w:rsidRPr="009023F7" w:rsidRDefault="00E87920" w:rsidP="00883CCD">
      <w:pPr>
        <w:rPr>
          <w:lang w:val="en-US"/>
        </w:rPr>
      </w:pPr>
    </w:p>
    <w:p w14:paraId="072C002D" w14:textId="4CEE9200" w:rsidR="002144B3" w:rsidRPr="00D824B6" w:rsidRDefault="002144B3" w:rsidP="002144B3">
      <w:pPr>
        <w:rPr>
          <w:b/>
          <w:bCs/>
          <w:lang w:val="en-US"/>
        </w:rPr>
      </w:pPr>
      <w:r w:rsidRPr="009F612F">
        <w:rPr>
          <w:b/>
          <w:bCs/>
          <w:lang w:val="en-US"/>
        </w:rPr>
        <w:t>Proposal</w:t>
      </w:r>
      <w:r>
        <w:rPr>
          <w:b/>
          <w:bCs/>
          <w:lang w:val="en-US"/>
        </w:rPr>
        <w:t xml:space="preserve"> 1</w:t>
      </w:r>
      <w:r w:rsidRPr="009F612F">
        <w:rPr>
          <w:b/>
          <w:bCs/>
          <w:lang w:val="en-US"/>
        </w:rPr>
        <w:t>:</w:t>
      </w:r>
      <w:r w:rsidRPr="00D824B6">
        <w:rPr>
          <w:b/>
          <w:bCs/>
          <w:lang w:val="en-US"/>
        </w:rPr>
        <w:t xml:space="preserve"> RAN4 to not define test cases for neighbor cell measurement and handover.</w:t>
      </w:r>
    </w:p>
    <w:p w14:paraId="3E0F7F76" w14:textId="77777777" w:rsidR="002144B3" w:rsidRDefault="002144B3" w:rsidP="002144B3">
      <w:pPr>
        <w:rPr>
          <w:lang w:val="en-US"/>
        </w:rPr>
      </w:pPr>
    </w:p>
    <w:p w14:paraId="2CCEBB37" w14:textId="77777777" w:rsidR="00394294" w:rsidRPr="00B31D27" w:rsidRDefault="00394294" w:rsidP="00394294">
      <w:pPr>
        <w:rPr>
          <w:b/>
          <w:bCs/>
          <w:u w:val="single"/>
        </w:rPr>
      </w:pPr>
      <w:r w:rsidRPr="00B31D27">
        <w:rPr>
          <w:b/>
          <w:bCs/>
          <w:u w:val="single"/>
        </w:rPr>
        <w:t>Testability Issues</w:t>
      </w:r>
    </w:p>
    <w:p w14:paraId="7C9E6011" w14:textId="77777777" w:rsidR="0040730A" w:rsidRDefault="0040730A" w:rsidP="0040730A">
      <w:r>
        <w:t xml:space="preserve">Based on the research of satellite dwell time of the deployed LEO satellites, it was found that there can be potential testability issues depending on the number of total test iterations per test if satellite orbit and UE position are not properly set, </w:t>
      </w:r>
      <w:proofErr w:type="gramStart"/>
      <w:r>
        <w:t>e.g.</w:t>
      </w:r>
      <w:proofErr w:type="gramEnd"/>
      <w:r>
        <w:t xml:space="preserve"> </w:t>
      </w:r>
      <w:r w:rsidRPr="0042455E">
        <w:t>depending on UE location, time, and date, the dwell time varies from a few seconds to +10 mins</w:t>
      </w:r>
      <w:r>
        <w:t xml:space="preserve">. Note that there are also multiple sources that cause testing delays in practice before and during the test, </w:t>
      </w:r>
      <w:proofErr w:type="gramStart"/>
      <w:r>
        <w:t>e.g.</w:t>
      </w:r>
      <w:proofErr w:type="gramEnd"/>
      <w:r>
        <w:t xml:space="preserve"> delays due to </w:t>
      </w:r>
      <w:r w:rsidRPr="001456BF">
        <w:t>UE attachment</w:t>
      </w:r>
      <w:r>
        <w:t xml:space="preserve"> and</w:t>
      </w:r>
      <w:r w:rsidRPr="001456BF">
        <w:t xml:space="preserve"> RRC setup procedure</w:t>
      </w:r>
      <w:r>
        <w:t xml:space="preserve"> before the test and </w:t>
      </w:r>
      <w:r w:rsidRPr="004C5369">
        <w:t>TE transmission power adjustment, channel fader initialization</w:t>
      </w:r>
      <w:r>
        <w:t xml:space="preserve">, etc during the test. Due to the issues TE may end up having to repeat “stop-and-restart” the test until it finishes all the required test iterations. Considering even an initial access procedure alone takes a very long time for IoT UE to go through and the IoT UEs typically requires </w:t>
      </w:r>
      <w:proofErr w:type="gramStart"/>
      <w:r>
        <w:t>a large number of</w:t>
      </w:r>
      <w:proofErr w:type="gramEnd"/>
      <w:r>
        <w:t xml:space="preserve"> re-transmissions and such, the issue of short dwell time of NGSO satellites will seriously affect IoT NTN testability.</w:t>
      </w:r>
    </w:p>
    <w:p w14:paraId="62D875BE" w14:textId="77777777" w:rsidR="0040730A" w:rsidRDefault="0040730A" w:rsidP="0040730A"/>
    <w:p w14:paraId="2529E6BF" w14:textId="505EA0F2" w:rsidR="0040730A" w:rsidRPr="004256FA" w:rsidRDefault="0040730A" w:rsidP="0040730A">
      <w:pPr>
        <w:rPr>
          <w:b/>
          <w:bCs/>
          <w:lang w:val="en-US"/>
        </w:rPr>
      </w:pPr>
      <w:r w:rsidRPr="004256FA">
        <w:rPr>
          <w:b/>
          <w:bCs/>
          <w:lang w:val="en-US"/>
        </w:rPr>
        <w:t>Observation</w:t>
      </w:r>
      <w:r>
        <w:rPr>
          <w:b/>
          <w:bCs/>
          <w:lang w:val="en-US"/>
        </w:rPr>
        <w:t xml:space="preserve"> </w:t>
      </w:r>
      <w:r w:rsidR="00C711AF">
        <w:rPr>
          <w:b/>
          <w:bCs/>
          <w:lang w:val="en-US"/>
        </w:rPr>
        <w:t>1</w:t>
      </w:r>
      <w:r w:rsidRPr="004256FA">
        <w:rPr>
          <w:b/>
          <w:bCs/>
          <w:lang w:val="en-US"/>
        </w:rPr>
        <w:t>:</w:t>
      </w:r>
      <w:r w:rsidRPr="00635CA3">
        <w:rPr>
          <w:b/>
          <w:bCs/>
          <w:lang w:val="en-US"/>
        </w:rPr>
        <w:t xml:space="preserve"> Due the following issues, </w:t>
      </w:r>
      <w:r>
        <w:rPr>
          <w:b/>
          <w:bCs/>
          <w:lang w:val="en-US"/>
        </w:rPr>
        <w:t>TE may have to</w:t>
      </w:r>
      <w:r w:rsidRPr="00635CA3">
        <w:rPr>
          <w:b/>
          <w:bCs/>
          <w:lang w:val="en-US"/>
        </w:rPr>
        <w:t xml:space="preserve"> repeat stop-and-restart the test until it finishes the rest test iterations.</w:t>
      </w:r>
    </w:p>
    <w:p w14:paraId="5385F65E" w14:textId="77777777" w:rsidR="0040730A" w:rsidRPr="00635CA3" w:rsidRDefault="0040730A" w:rsidP="0040730A">
      <w:pPr>
        <w:pStyle w:val="ListParagraph"/>
        <w:numPr>
          <w:ilvl w:val="0"/>
          <w:numId w:val="31"/>
        </w:numPr>
        <w:rPr>
          <w:b/>
          <w:bCs/>
          <w:lang w:val="en-US"/>
        </w:rPr>
      </w:pPr>
      <w:r w:rsidRPr="00635CA3">
        <w:rPr>
          <w:b/>
          <w:bCs/>
          <w:lang w:val="en-US"/>
        </w:rPr>
        <w:t>A length of dwell time that a satellite can remain in a detectable and measurable condition depends on the UE location and the satellite’s orbit.</w:t>
      </w:r>
    </w:p>
    <w:p w14:paraId="55494AD7" w14:textId="77777777" w:rsidR="0040730A" w:rsidRPr="00635CA3" w:rsidRDefault="0040730A" w:rsidP="0040730A">
      <w:pPr>
        <w:pStyle w:val="ListParagraph"/>
        <w:numPr>
          <w:ilvl w:val="0"/>
          <w:numId w:val="31"/>
        </w:numPr>
        <w:rPr>
          <w:b/>
          <w:bCs/>
          <w:lang w:val="en-US"/>
        </w:rPr>
      </w:pPr>
      <w:r w:rsidRPr="00635CA3">
        <w:rPr>
          <w:b/>
          <w:bCs/>
          <w:lang w:val="en-US"/>
        </w:rPr>
        <w:t xml:space="preserve">According to Iridium satellite constellation, </w:t>
      </w:r>
      <w:bookmarkStart w:id="3" w:name="_Hlk126829013"/>
      <w:r w:rsidRPr="00635CA3">
        <w:rPr>
          <w:b/>
          <w:bCs/>
          <w:lang w:val="en-US"/>
        </w:rPr>
        <w:t>depending on UE location, time, and date, the dwell time varies from a few seconds to +10 mins</w:t>
      </w:r>
      <w:bookmarkEnd w:id="3"/>
      <w:r w:rsidRPr="00635CA3">
        <w:rPr>
          <w:b/>
          <w:bCs/>
          <w:lang w:val="en-US"/>
        </w:rPr>
        <w:t>.</w:t>
      </w:r>
    </w:p>
    <w:p w14:paraId="77C8FA03" w14:textId="77777777" w:rsidR="0040730A" w:rsidRDefault="0040730A" w:rsidP="0040730A">
      <w:pPr>
        <w:pStyle w:val="ListParagraph"/>
        <w:numPr>
          <w:ilvl w:val="0"/>
          <w:numId w:val="31"/>
        </w:numPr>
        <w:rPr>
          <w:b/>
          <w:bCs/>
          <w:lang w:val="en-US"/>
        </w:rPr>
      </w:pPr>
      <w:r>
        <w:rPr>
          <w:b/>
          <w:bCs/>
          <w:lang w:val="en-US"/>
        </w:rPr>
        <w:t>A</w:t>
      </w:r>
      <w:r w:rsidRPr="00635CA3">
        <w:rPr>
          <w:b/>
          <w:bCs/>
          <w:lang w:val="en-US"/>
        </w:rPr>
        <w:t xml:space="preserve">fter initial test set up procedures, </w:t>
      </w:r>
      <w:proofErr w:type="gramStart"/>
      <w:r w:rsidRPr="00635CA3">
        <w:rPr>
          <w:b/>
          <w:bCs/>
          <w:lang w:val="en-US"/>
        </w:rPr>
        <w:t>e.g.</w:t>
      </w:r>
      <w:proofErr w:type="gramEnd"/>
      <w:r w:rsidRPr="00635CA3">
        <w:rPr>
          <w:b/>
          <w:bCs/>
          <w:lang w:val="en-US"/>
        </w:rPr>
        <w:t xml:space="preserve"> UE attachment, RRC setup procedure, TE transmission power adjustment, channel fader initialization, and so on, it may not leave TE with enough time for a full set of test iterations.</w:t>
      </w:r>
    </w:p>
    <w:p w14:paraId="742C321C" w14:textId="77777777" w:rsidR="0040730A" w:rsidRPr="001340D9" w:rsidRDefault="0040730A" w:rsidP="0040730A">
      <w:pPr>
        <w:pStyle w:val="ListParagraph"/>
        <w:numPr>
          <w:ilvl w:val="0"/>
          <w:numId w:val="31"/>
        </w:numPr>
        <w:rPr>
          <w:b/>
          <w:bCs/>
          <w:lang w:val="en-US"/>
        </w:rPr>
      </w:pPr>
      <w:r w:rsidRPr="001340D9">
        <w:rPr>
          <w:b/>
          <w:bCs/>
          <w:lang w:val="en-US"/>
        </w:rPr>
        <w:t xml:space="preserve">The above </w:t>
      </w:r>
      <w:r>
        <w:rPr>
          <w:b/>
          <w:bCs/>
          <w:lang w:val="en-US"/>
        </w:rPr>
        <w:t xml:space="preserve">issue </w:t>
      </w:r>
      <w:r w:rsidRPr="001340D9">
        <w:rPr>
          <w:b/>
          <w:bCs/>
          <w:lang w:val="en-US"/>
        </w:rPr>
        <w:t>will be more serious in IoT NTN than NR NTN because of the large number of repetitions for DL channel</w:t>
      </w:r>
      <w:r>
        <w:rPr>
          <w:b/>
          <w:bCs/>
          <w:lang w:val="en-US"/>
        </w:rPr>
        <w:t>/signal</w:t>
      </w:r>
      <w:r w:rsidRPr="001340D9">
        <w:rPr>
          <w:b/>
          <w:bCs/>
          <w:lang w:val="en-US"/>
        </w:rPr>
        <w:t xml:space="preserve"> receptions.</w:t>
      </w:r>
    </w:p>
    <w:p w14:paraId="5E8B4119" w14:textId="77777777" w:rsidR="0040730A" w:rsidRDefault="0040730A" w:rsidP="0040730A"/>
    <w:p w14:paraId="0E9CE71B" w14:textId="2FCD148E" w:rsidR="002F46B4" w:rsidRPr="00E90E52" w:rsidRDefault="00E90E52" w:rsidP="002F46B4">
      <w:pPr>
        <w:rPr>
          <w:lang w:val="en-US"/>
        </w:rPr>
      </w:pPr>
      <w:r>
        <w:rPr>
          <w:lang w:val="en-US"/>
        </w:rPr>
        <w:t xml:space="preserve">There is one open issue related to the above observation, and we believe RAN4 should not </w:t>
      </w:r>
      <w:r w:rsidRPr="00E90E52">
        <w:rPr>
          <w:lang w:val="en-US"/>
        </w:rPr>
        <w:t xml:space="preserve">define </w:t>
      </w:r>
      <w:r>
        <w:rPr>
          <w:lang w:val="en-US"/>
        </w:rPr>
        <w:t xml:space="preserve">a </w:t>
      </w:r>
      <w:r w:rsidRPr="00E90E52">
        <w:rPr>
          <w:lang w:val="en-US"/>
        </w:rPr>
        <w:t>test case involving cell detection when the target cell is in enhanced coverage for NGSO</w:t>
      </w:r>
    </w:p>
    <w:p w14:paraId="0B7DDA70" w14:textId="77777777" w:rsidR="00266FFC" w:rsidRPr="000943B2" w:rsidRDefault="00266FFC" w:rsidP="00266FFC">
      <w:pPr>
        <w:numPr>
          <w:ilvl w:val="0"/>
          <w:numId w:val="28"/>
        </w:numPr>
        <w:rPr>
          <w:lang w:val="en-US"/>
        </w:rPr>
      </w:pPr>
      <w:r w:rsidRPr="000943B2">
        <w:rPr>
          <w:b/>
          <w:bCs/>
          <w:u w:val="single"/>
          <w:lang w:val="en-US"/>
        </w:rPr>
        <w:t xml:space="preserve">Issue 8-1: List of Tests – General </w:t>
      </w:r>
    </w:p>
    <w:p w14:paraId="7631AA7D" w14:textId="77777777" w:rsidR="00266FFC" w:rsidRPr="000943B2" w:rsidRDefault="00266FFC" w:rsidP="00266FFC">
      <w:pPr>
        <w:numPr>
          <w:ilvl w:val="2"/>
          <w:numId w:val="28"/>
        </w:numPr>
        <w:rPr>
          <w:lang w:val="en-US"/>
        </w:rPr>
      </w:pPr>
      <w:r w:rsidRPr="000943B2">
        <w:rPr>
          <w:highlight w:val="yellow"/>
          <w:lang w:val="en-US"/>
        </w:rPr>
        <w:t>FFS</w:t>
      </w:r>
      <w:r w:rsidRPr="000943B2">
        <w:rPr>
          <w:lang w:val="en-US"/>
        </w:rPr>
        <w:t xml:space="preserve"> whether to define test case involving cell detection when the target cell is in enhanced coverage for NGSO.</w:t>
      </w:r>
    </w:p>
    <w:p w14:paraId="3F5C6AC4" w14:textId="77777777" w:rsidR="00DB275F" w:rsidRPr="00DB275F" w:rsidRDefault="00DB275F" w:rsidP="00DB275F">
      <w:pPr>
        <w:rPr>
          <w:lang w:val="en-US"/>
        </w:rPr>
      </w:pPr>
    </w:p>
    <w:p w14:paraId="5720A48F" w14:textId="207FCBE5" w:rsidR="00883CCD" w:rsidRPr="00DB275F" w:rsidRDefault="00DB275F" w:rsidP="00DB275F">
      <w:pPr>
        <w:rPr>
          <w:b/>
          <w:bCs/>
          <w:lang w:val="en-US"/>
        </w:rPr>
      </w:pPr>
      <w:r w:rsidRPr="00DB275F">
        <w:rPr>
          <w:b/>
          <w:bCs/>
          <w:lang w:val="en-US"/>
        </w:rPr>
        <w:t>Proposal</w:t>
      </w:r>
      <w:r w:rsidR="00C711AF">
        <w:rPr>
          <w:b/>
          <w:bCs/>
          <w:lang w:val="en-US"/>
        </w:rPr>
        <w:t xml:space="preserve"> 2</w:t>
      </w:r>
      <w:r w:rsidRPr="00DB275F">
        <w:rPr>
          <w:b/>
          <w:bCs/>
          <w:lang w:val="en-US"/>
        </w:rPr>
        <w:t xml:space="preserve">: </w:t>
      </w:r>
      <w:r w:rsidR="00BE63C6">
        <w:rPr>
          <w:b/>
          <w:bCs/>
          <w:lang w:val="en-US"/>
        </w:rPr>
        <w:t xml:space="preserve">RAN4 to </w:t>
      </w:r>
      <w:r w:rsidRPr="00DB275F">
        <w:rPr>
          <w:b/>
          <w:bCs/>
          <w:lang w:val="en-US"/>
        </w:rPr>
        <w:t>not define test case involving cell detection when the target cell is in enhanced coverage for NGSO</w:t>
      </w:r>
    </w:p>
    <w:p w14:paraId="4225E489" w14:textId="77777777" w:rsidR="003A5FED" w:rsidRDefault="003A5FED" w:rsidP="00DB275F">
      <w:pPr>
        <w:rPr>
          <w:lang w:val="en-US"/>
        </w:rPr>
      </w:pPr>
    </w:p>
    <w:p w14:paraId="2DB86ACA" w14:textId="6BB08434" w:rsidR="00DB275F" w:rsidRPr="00ED2A7B" w:rsidRDefault="00824998" w:rsidP="00DB275F">
      <w:pPr>
        <w:rPr>
          <w:b/>
          <w:bCs/>
          <w:u w:val="single"/>
          <w:lang w:val="en-US"/>
        </w:rPr>
      </w:pPr>
      <w:r w:rsidRPr="00ED2A7B">
        <w:rPr>
          <w:b/>
          <w:bCs/>
          <w:u w:val="single"/>
          <w:lang w:val="en-US"/>
        </w:rPr>
        <w:t>GNSS Position Acquisition Method</w:t>
      </w:r>
    </w:p>
    <w:p w14:paraId="236F576E" w14:textId="032D7D43" w:rsidR="00BA2ED1" w:rsidRDefault="009C261F" w:rsidP="009C261F">
      <w:pPr>
        <w:rPr>
          <w:lang w:val="en-US"/>
        </w:rPr>
      </w:pPr>
      <w:r>
        <w:rPr>
          <w:lang w:val="en-US"/>
        </w:rPr>
        <w:t xml:space="preserve">To simplify test procedures and avoid potential testability issues due to, </w:t>
      </w:r>
      <w:proofErr w:type="gramStart"/>
      <w:r>
        <w:rPr>
          <w:lang w:val="en-US"/>
        </w:rPr>
        <w:t>e.g.</w:t>
      </w:r>
      <w:proofErr w:type="gramEnd"/>
      <w:r>
        <w:rPr>
          <w:lang w:val="en-US"/>
        </w:rPr>
        <w:t xml:space="preserve"> an inadequate dwell time, </w:t>
      </w:r>
      <w:r w:rsidRPr="00460CD2">
        <w:rPr>
          <w:lang w:val="en-US"/>
        </w:rPr>
        <w:t>that a satellite can remain in a detectable and measurable condition</w:t>
      </w:r>
      <w:r>
        <w:rPr>
          <w:lang w:val="en-US"/>
        </w:rPr>
        <w:t xml:space="preserve">, </w:t>
      </w:r>
      <w:r w:rsidR="00BA2ED1">
        <w:rPr>
          <w:lang w:val="en-US"/>
        </w:rPr>
        <w:t>as explained, we support the “AC command” based UE location acquisition method, which is the simplest and would not leave much uncertainty in terms of testability.</w:t>
      </w:r>
    </w:p>
    <w:p w14:paraId="6CF72DDE" w14:textId="17C6EAD5" w:rsidR="00883CCD" w:rsidRPr="009C261F" w:rsidRDefault="00883CCD" w:rsidP="00883CCD">
      <w:pPr>
        <w:rPr>
          <w:lang w:val="en-US"/>
        </w:rPr>
      </w:pPr>
    </w:p>
    <w:p w14:paraId="452B9AC9" w14:textId="70313122" w:rsidR="00ED2A7B" w:rsidRPr="00ED2A7B" w:rsidRDefault="00ED2A7B" w:rsidP="00ED2A7B">
      <w:pPr>
        <w:rPr>
          <w:b/>
          <w:bCs/>
          <w:lang w:val="en-US"/>
        </w:rPr>
      </w:pPr>
      <w:r w:rsidRPr="00ED2A7B">
        <w:rPr>
          <w:b/>
          <w:bCs/>
          <w:lang w:val="en-US"/>
        </w:rPr>
        <w:t>Proposal</w:t>
      </w:r>
      <w:r w:rsidR="00BA2ED1">
        <w:rPr>
          <w:b/>
          <w:bCs/>
          <w:lang w:val="en-US"/>
        </w:rPr>
        <w:t xml:space="preserve"> 3</w:t>
      </w:r>
      <w:r w:rsidRPr="00ED2A7B">
        <w:rPr>
          <w:b/>
          <w:bCs/>
          <w:lang w:val="en-US"/>
        </w:rPr>
        <w:t xml:space="preserve">: </w:t>
      </w:r>
      <w:r w:rsidRPr="00ED2A7B">
        <w:rPr>
          <w:rFonts w:hint="eastAsia"/>
          <w:b/>
          <w:bCs/>
          <w:lang w:val="en-US"/>
        </w:rPr>
        <w:t>For NTN UE timing test cases, RAN4 to suggest RAN5 use AT command approach to program UE location. With the AT command approach, RAN4 to remove [X</w:t>
      </w:r>
      <w:r w:rsidRPr="00ED2A7B">
        <w:rPr>
          <w:rFonts w:hint="eastAsia"/>
          <w:b/>
          <w:bCs/>
          <w:lang w:val="en-US"/>
        </w:rPr>
        <w:t>≥</w:t>
      </w:r>
      <w:r w:rsidRPr="00ED2A7B">
        <w:rPr>
          <w:rFonts w:hint="eastAsia"/>
          <w:b/>
          <w:bCs/>
          <w:lang w:val="en-US"/>
        </w:rPr>
        <w:t>50]% of margin added to the accuracy requirement to account for UE GNSS based location estimation error (up t</w:t>
      </w:r>
      <w:r w:rsidRPr="00ED2A7B">
        <w:rPr>
          <w:b/>
          <w:bCs/>
          <w:lang w:val="en-US"/>
        </w:rPr>
        <w:t>o 50m) from the UE accuracy requirements in UE UL timing test cases. FFS on X. If X=50, 8*Ts will be removed from the current UE UL timing accuracy requirements in the test cases.</w:t>
      </w:r>
    </w:p>
    <w:p w14:paraId="4CB00544" w14:textId="4A8ED216" w:rsidR="00ED2A7B" w:rsidRDefault="00ED2A7B" w:rsidP="00883CCD"/>
    <w:p w14:paraId="641E6C75" w14:textId="05FAD9A3" w:rsidR="00ED2A7B" w:rsidRPr="00495D4E" w:rsidRDefault="00495D4E" w:rsidP="00883CCD">
      <w:pPr>
        <w:rPr>
          <w:b/>
          <w:bCs/>
          <w:u w:val="single"/>
        </w:rPr>
      </w:pPr>
      <w:r w:rsidRPr="00495D4E">
        <w:rPr>
          <w:b/>
          <w:bCs/>
          <w:u w:val="single"/>
        </w:rPr>
        <w:t>Gap between Segmented UL Transmissions</w:t>
      </w:r>
    </w:p>
    <w:p w14:paraId="493E746E" w14:textId="3386363C" w:rsidR="00495D4E" w:rsidRDefault="00C46EE9" w:rsidP="00883CCD">
      <w:r>
        <w:t xml:space="preserve">There is one open issue about </w:t>
      </w:r>
      <w:r w:rsidR="00DE0695">
        <w:t>a new UE behavior which may not be complaint with RAN1 spec.</w:t>
      </w:r>
    </w:p>
    <w:p w14:paraId="7D04771E" w14:textId="77777777" w:rsidR="00A416B7" w:rsidRPr="00A416B7" w:rsidRDefault="00A416B7" w:rsidP="00A416B7">
      <w:pPr>
        <w:numPr>
          <w:ilvl w:val="0"/>
          <w:numId w:val="30"/>
        </w:numPr>
        <w:rPr>
          <w:lang w:val="en-US"/>
        </w:rPr>
      </w:pPr>
      <w:r w:rsidRPr="00A416B7">
        <w:rPr>
          <w:b/>
          <w:bCs/>
          <w:u w:val="single"/>
          <w:lang w:val="en-US"/>
        </w:rPr>
        <w:t xml:space="preserve">Issue 8-1: List of Tests – General </w:t>
      </w:r>
    </w:p>
    <w:p w14:paraId="2F5AAE57" w14:textId="77777777" w:rsidR="00A416B7" w:rsidRPr="00A416B7" w:rsidRDefault="00A416B7" w:rsidP="00A416B7">
      <w:pPr>
        <w:numPr>
          <w:ilvl w:val="2"/>
          <w:numId w:val="30"/>
        </w:numPr>
        <w:rPr>
          <w:lang w:val="en-US"/>
        </w:rPr>
      </w:pPr>
      <w:r w:rsidRPr="00A416B7">
        <w:rPr>
          <w:highlight w:val="yellow"/>
          <w:lang w:val="en-US"/>
        </w:rPr>
        <w:t>FFS</w:t>
      </w:r>
      <w:r w:rsidRPr="00A416B7">
        <w:rPr>
          <w:lang w:val="en-US"/>
        </w:rPr>
        <w:t xml:space="preserve"> whether to define test case for UL segmented transmission gap for UE dropping of UL resources. The new test is applicable for UEs that indicate this capability. </w:t>
      </w:r>
    </w:p>
    <w:p w14:paraId="44DF08F6" w14:textId="77777777" w:rsidR="00A416B7" w:rsidRPr="00A416B7" w:rsidRDefault="00A416B7" w:rsidP="00A416B7">
      <w:pPr>
        <w:numPr>
          <w:ilvl w:val="3"/>
          <w:numId w:val="30"/>
        </w:numPr>
        <w:rPr>
          <w:lang w:val="en-US"/>
        </w:rPr>
      </w:pPr>
      <w:r w:rsidRPr="00A416B7">
        <w:rPr>
          <w:highlight w:val="yellow"/>
          <w:lang w:val="en-US"/>
        </w:rPr>
        <w:t>The transmission gap for UE dropping of UL resources does not apply when the timing advance is decreasing from one segment to the next segment.</w:t>
      </w:r>
    </w:p>
    <w:p w14:paraId="1053B170" w14:textId="77777777" w:rsidR="00A416B7" w:rsidRPr="00A416B7" w:rsidRDefault="00A416B7" w:rsidP="00A416B7">
      <w:pPr>
        <w:numPr>
          <w:ilvl w:val="3"/>
          <w:numId w:val="30"/>
        </w:numPr>
        <w:rPr>
          <w:lang w:val="en-US"/>
        </w:rPr>
      </w:pPr>
      <w:r w:rsidRPr="00A416B7">
        <w:rPr>
          <w:lang w:val="en-US"/>
        </w:rPr>
        <w:t xml:space="preserve">RAN4 to </w:t>
      </w:r>
      <w:proofErr w:type="gramStart"/>
      <w:r w:rsidRPr="00A416B7">
        <w:rPr>
          <w:lang w:val="en-US"/>
        </w:rPr>
        <w:t>reply</w:t>
      </w:r>
      <w:proofErr w:type="gramEnd"/>
      <w:r w:rsidRPr="00A416B7">
        <w:rPr>
          <w:lang w:val="en-US"/>
        </w:rPr>
        <w:t xml:space="preserve"> the LS from RAN1 indicating the segmented transmission will be taken into account when developing test cases</w:t>
      </w:r>
    </w:p>
    <w:p w14:paraId="57094574" w14:textId="2A29936A" w:rsidR="00A416B7" w:rsidRDefault="00A416B7" w:rsidP="00883CCD">
      <w:pPr>
        <w:rPr>
          <w:lang w:val="en-US"/>
        </w:rPr>
      </w:pPr>
    </w:p>
    <w:p w14:paraId="180925F9" w14:textId="27B2CC7F" w:rsidR="00DE0695" w:rsidRDefault="00DE0695" w:rsidP="00883CCD">
      <w:pPr>
        <w:rPr>
          <w:lang w:val="en-US"/>
        </w:rPr>
      </w:pPr>
      <w:r>
        <w:rPr>
          <w:lang w:val="en-US"/>
        </w:rPr>
        <w:t>According to the RAN1/RAN2 spec, UE shall skip UL samples within the gap if configured</w:t>
      </w:r>
      <w:r w:rsidR="00A62B36">
        <w:rPr>
          <w:lang w:val="en-US"/>
        </w:rPr>
        <w:t xml:space="preserve"> as per UE capability</w:t>
      </w:r>
      <w:r>
        <w:rPr>
          <w:lang w:val="en-US"/>
        </w:rPr>
        <w:t>.</w:t>
      </w:r>
      <w:r w:rsidR="00A62B36">
        <w:rPr>
          <w:lang w:val="en-US"/>
        </w:rPr>
        <w:t xml:space="preserve"> In other words, NW will expect a UE behavior consistent with the configuration. Besides, NW would not even know whether the UE TA increases or decreases at the boundary of the configured UL segments.</w:t>
      </w:r>
    </w:p>
    <w:p w14:paraId="4F0672FD" w14:textId="6CA6C9EB" w:rsidR="00ED2A7B" w:rsidRDefault="00ED2A7B" w:rsidP="00883CCD"/>
    <w:p w14:paraId="559D2439" w14:textId="4BEE77F4" w:rsidR="00C122A6" w:rsidRPr="00E66ADC" w:rsidRDefault="00C122A6" w:rsidP="00C122A6">
      <w:pPr>
        <w:rPr>
          <w:b/>
          <w:bCs/>
          <w:lang w:val="en-US"/>
        </w:rPr>
      </w:pPr>
      <w:r w:rsidRPr="00C122A6">
        <w:rPr>
          <w:b/>
          <w:bCs/>
          <w:lang w:val="en-US"/>
        </w:rPr>
        <w:t>Observation</w:t>
      </w:r>
      <w:r w:rsidR="00A62B36">
        <w:rPr>
          <w:b/>
          <w:bCs/>
          <w:lang w:val="en-US"/>
        </w:rPr>
        <w:t xml:space="preserve"> 2</w:t>
      </w:r>
      <w:r w:rsidRPr="00C122A6">
        <w:rPr>
          <w:b/>
          <w:bCs/>
          <w:lang w:val="en-US"/>
        </w:rPr>
        <w:t>:</w:t>
      </w:r>
      <w:r w:rsidRPr="00E66ADC">
        <w:rPr>
          <w:b/>
          <w:bCs/>
          <w:lang w:val="en-US"/>
        </w:rPr>
        <w:t xml:space="preserve"> NW does not know whether UE TA increases or decreases at </w:t>
      </w:r>
      <w:r w:rsidR="00A62B36">
        <w:rPr>
          <w:b/>
          <w:bCs/>
          <w:lang w:val="en-US"/>
        </w:rPr>
        <w:t>the boundary of the configured UL segments</w:t>
      </w:r>
      <w:r w:rsidRPr="00E66ADC">
        <w:rPr>
          <w:b/>
          <w:bCs/>
          <w:lang w:val="en-US"/>
        </w:rPr>
        <w:t>.</w:t>
      </w:r>
    </w:p>
    <w:p w14:paraId="354FF492" w14:textId="52B63169" w:rsidR="00C122A6" w:rsidRPr="00A62B36" w:rsidRDefault="00C122A6" w:rsidP="00883CCD">
      <w:pPr>
        <w:rPr>
          <w:lang w:val="en-US"/>
        </w:rPr>
      </w:pPr>
    </w:p>
    <w:p w14:paraId="7211BF62" w14:textId="0CFDD17F" w:rsidR="00E66ADC" w:rsidRPr="00E66ADC" w:rsidRDefault="00E66ADC" w:rsidP="00E66ADC">
      <w:pPr>
        <w:rPr>
          <w:b/>
          <w:bCs/>
          <w:lang w:val="en-US"/>
        </w:rPr>
      </w:pPr>
      <w:r w:rsidRPr="00E66ADC">
        <w:rPr>
          <w:b/>
          <w:bCs/>
          <w:lang w:val="en-US"/>
        </w:rPr>
        <w:t>Proposal</w:t>
      </w:r>
      <w:r w:rsidR="00A62B36">
        <w:rPr>
          <w:b/>
          <w:bCs/>
          <w:lang w:val="en-US"/>
        </w:rPr>
        <w:t xml:space="preserve"> 3</w:t>
      </w:r>
      <w:r w:rsidRPr="00E66ADC">
        <w:rPr>
          <w:b/>
          <w:bCs/>
          <w:lang w:val="en-US"/>
        </w:rPr>
        <w:t>: RAN4 to not re-define UE behavior during the gap between segment transmissions</w:t>
      </w:r>
    </w:p>
    <w:p w14:paraId="3292604A" w14:textId="45F0DC59" w:rsidR="00C122A6" w:rsidRPr="00E66ADC" w:rsidRDefault="00E66ADC" w:rsidP="00E66ADC">
      <w:pPr>
        <w:rPr>
          <w:b/>
          <w:bCs/>
          <w:lang w:val="en-US"/>
        </w:rPr>
      </w:pPr>
      <w:r w:rsidRPr="00E66ADC">
        <w:rPr>
          <w:b/>
          <w:bCs/>
          <w:lang w:val="en-US"/>
        </w:rPr>
        <w:t>Proposal</w:t>
      </w:r>
      <w:r w:rsidR="00A62B36">
        <w:rPr>
          <w:b/>
          <w:bCs/>
          <w:lang w:val="en-US"/>
        </w:rPr>
        <w:t xml:space="preserve"> 4</w:t>
      </w:r>
      <w:r w:rsidRPr="00E66ADC">
        <w:rPr>
          <w:b/>
          <w:bCs/>
          <w:lang w:val="en-US"/>
        </w:rPr>
        <w:t xml:space="preserve">: Tx samples within gap between segment transmissions should not be </w:t>
      </w:r>
      <w:proofErr w:type="gramStart"/>
      <w:r w:rsidRPr="00E66ADC">
        <w:rPr>
          <w:b/>
          <w:bCs/>
          <w:lang w:val="en-US"/>
        </w:rPr>
        <w:t>taken into account</w:t>
      </w:r>
      <w:proofErr w:type="gramEnd"/>
      <w:r w:rsidRPr="00E66ADC">
        <w:rPr>
          <w:b/>
          <w:bCs/>
          <w:lang w:val="en-US"/>
        </w:rPr>
        <w:t xml:space="preserve"> in performance measurement at TE</w:t>
      </w:r>
    </w:p>
    <w:p w14:paraId="61F56CAB" w14:textId="77777777" w:rsidR="00C122A6" w:rsidRPr="00883CCD" w:rsidRDefault="00C122A6" w:rsidP="00883CCD"/>
    <w:p w14:paraId="341E9DD8" w14:textId="68E55FE1" w:rsidR="009E54DA" w:rsidRPr="001E4305" w:rsidRDefault="00527894" w:rsidP="00240F55">
      <w:pPr>
        <w:pStyle w:val="Heading1"/>
        <w:ind w:left="0" w:firstLine="0"/>
      </w:pPr>
      <w:r>
        <w:t>3.</w:t>
      </w:r>
      <w:r>
        <w:tab/>
      </w:r>
      <w:r w:rsidR="009E54DA">
        <w:t>Conclusion</w:t>
      </w:r>
    </w:p>
    <w:p w14:paraId="79E31AA4" w14:textId="174C89F0"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350A175A" w14:textId="77777777" w:rsidR="002362EC" w:rsidRPr="008409A8" w:rsidRDefault="002362EC" w:rsidP="002362EC">
      <w:pPr>
        <w:rPr>
          <w:b/>
          <w:bCs/>
          <w:u w:val="single"/>
          <w:lang w:val="en-US"/>
        </w:rPr>
      </w:pPr>
      <w:r w:rsidRPr="008409A8">
        <w:rPr>
          <w:b/>
          <w:bCs/>
          <w:u w:val="single"/>
          <w:lang w:val="en-US"/>
        </w:rPr>
        <w:t>Test Cases for Multiple NGSO Satellites</w:t>
      </w:r>
    </w:p>
    <w:p w14:paraId="1D608651" w14:textId="77777777" w:rsidR="002362EC" w:rsidRPr="00D824B6" w:rsidRDefault="002362EC" w:rsidP="002362EC">
      <w:pPr>
        <w:rPr>
          <w:b/>
          <w:bCs/>
          <w:lang w:val="en-US"/>
        </w:rPr>
      </w:pPr>
      <w:r w:rsidRPr="009F612F">
        <w:rPr>
          <w:b/>
          <w:bCs/>
          <w:lang w:val="en-US"/>
        </w:rPr>
        <w:t>Proposal</w:t>
      </w:r>
      <w:r>
        <w:rPr>
          <w:b/>
          <w:bCs/>
          <w:lang w:val="en-US"/>
        </w:rPr>
        <w:t xml:space="preserve"> 1</w:t>
      </w:r>
      <w:r w:rsidRPr="009F612F">
        <w:rPr>
          <w:b/>
          <w:bCs/>
          <w:lang w:val="en-US"/>
        </w:rPr>
        <w:t>:</w:t>
      </w:r>
      <w:r w:rsidRPr="00D824B6">
        <w:rPr>
          <w:b/>
          <w:bCs/>
          <w:lang w:val="en-US"/>
        </w:rPr>
        <w:t xml:space="preserve"> RAN4 to not define test cases for neighbor cell measurement and handover.</w:t>
      </w:r>
    </w:p>
    <w:p w14:paraId="1B0D8055" w14:textId="77777777" w:rsidR="002362EC" w:rsidRDefault="002362EC" w:rsidP="002362EC">
      <w:pPr>
        <w:rPr>
          <w:lang w:val="en-US"/>
        </w:rPr>
      </w:pPr>
    </w:p>
    <w:p w14:paraId="70010B7A" w14:textId="77777777" w:rsidR="002362EC" w:rsidRPr="00B31D27" w:rsidRDefault="002362EC" w:rsidP="002362EC">
      <w:pPr>
        <w:rPr>
          <w:b/>
          <w:bCs/>
          <w:u w:val="single"/>
        </w:rPr>
      </w:pPr>
      <w:r w:rsidRPr="00B31D27">
        <w:rPr>
          <w:b/>
          <w:bCs/>
          <w:u w:val="single"/>
        </w:rPr>
        <w:t>Testability Issues</w:t>
      </w:r>
    </w:p>
    <w:p w14:paraId="732235E9" w14:textId="77777777" w:rsidR="002362EC" w:rsidRPr="004256FA" w:rsidRDefault="002362EC" w:rsidP="002362EC">
      <w:pPr>
        <w:rPr>
          <w:b/>
          <w:bCs/>
          <w:lang w:val="en-US"/>
        </w:rPr>
      </w:pPr>
      <w:r w:rsidRPr="004256FA">
        <w:rPr>
          <w:b/>
          <w:bCs/>
          <w:lang w:val="en-US"/>
        </w:rPr>
        <w:t>Observation</w:t>
      </w:r>
      <w:r>
        <w:rPr>
          <w:b/>
          <w:bCs/>
          <w:lang w:val="en-US"/>
        </w:rPr>
        <w:t xml:space="preserve"> 1</w:t>
      </w:r>
      <w:r w:rsidRPr="004256FA">
        <w:rPr>
          <w:b/>
          <w:bCs/>
          <w:lang w:val="en-US"/>
        </w:rPr>
        <w:t>:</w:t>
      </w:r>
      <w:r w:rsidRPr="00635CA3">
        <w:rPr>
          <w:b/>
          <w:bCs/>
          <w:lang w:val="en-US"/>
        </w:rPr>
        <w:t xml:space="preserve"> Due the following issues, </w:t>
      </w:r>
      <w:r>
        <w:rPr>
          <w:b/>
          <w:bCs/>
          <w:lang w:val="en-US"/>
        </w:rPr>
        <w:t>TE may have to</w:t>
      </w:r>
      <w:r w:rsidRPr="00635CA3">
        <w:rPr>
          <w:b/>
          <w:bCs/>
          <w:lang w:val="en-US"/>
        </w:rPr>
        <w:t xml:space="preserve"> repeat stop-and-restart the test until it finishes the rest test iterations.</w:t>
      </w:r>
    </w:p>
    <w:p w14:paraId="027B2FBF" w14:textId="77777777" w:rsidR="002362EC" w:rsidRPr="00635CA3" w:rsidRDefault="002362EC" w:rsidP="002362EC">
      <w:pPr>
        <w:pStyle w:val="ListParagraph"/>
        <w:numPr>
          <w:ilvl w:val="0"/>
          <w:numId w:val="31"/>
        </w:numPr>
        <w:rPr>
          <w:b/>
          <w:bCs/>
          <w:lang w:val="en-US"/>
        </w:rPr>
      </w:pPr>
      <w:r w:rsidRPr="00635CA3">
        <w:rPr>
          <w:b/>
          <w:bCs/>
          <w:lang w:val="en-US"/>
        </w:rPr>
        <w:t>A length of dwell time that a satellite can remain in a detectable and measurable condition depends on the UE location and the satellite’s orbit.</w:t>
      </w:r>
    </w:p>
    <w:p w14:paraId="4AE36EDA" w14:textId="77777777" w:rsidR="002362EC" w:rsidRPr="00635CA3" w:rsidRDefault="002362EC" w:rsidP="002362EC">
      <w:pPr>
        <w:pStyle w:val="ListParagraph"/>
        <w:numPr>
          <w:ilvl w:val="0"/>
          <w:numId w:val="31"/>
        </w:numPr>
        <w:rPr>
          <w:b/>
          <w:bCs/>
          <w:lang w:val="en-US"/>
        </w:rPr>
      </w:pPr>
      <w:r w:rsidRPr="00635CA3">
        <w:rPr>
          <w:b/>
          <w:bCs/>
          <w:lang w:val="en-US"/>
        </w:rPr>
        <w:t>According to Iridium satellite constellation, depending on UE location, time, and date, the dwell time varies from a few seconds to +10 mins.</w:t>
      </w:r>
    </w:p>
    <w:p w14:paraId="12209171" w14:textId="77777777" w:rsidR="002362EC" w:rsidRDefault="002362EC" w:rsidP="002362EC">
      <w:pPr>
        <w:pStyle w:val="ListParagraph"/>
        <w:numPr>
          <w:ilvl w:val="0"/>
          <w:numId w:val="31"/>
        </w:numPr>
        <w:rPr>
          <w:b/>
          <w:bCs/>
          <w:lang w:val="en-US"/>
        </w:rPr>
      </w:pPr>
      <w:r>
        <w:rPr>
          <w:b/>
          <w:bCs/>
          <w:lang w:val="en-US"/>
        </w:rPr>
        <w:t>A</w:t>
      </w:r>
      <w:r w:rsidRPr="00635CA3">
        <w:rPr>
          <w:b/>
          <w:bCs/>
          <w:lang w:val="en-US"/>
        </w:rPr>
        <w:t xml:space="preserve">fter initial test set up procedures, </w:t>
      </w:r>
      <w:proofErr w:type="gramStart"/>
      <w:r w:rsidRPr="00635CA3">
        <w:rPr>
          <w:b/>
          <w:bCs/>
          <w:lang w:val="en-US"/>
        </w:rPr>
        <w:t>e.g.</w:t>
      </w:r>
      <w:proofErr w:type="gramEnd"/>
      <w:r w:rsidRPr="00635CA3">
        <w:rPr>
          <w:b/>
          <w:bCs/>
          <w:lang w:val="en-US"/>
        </w:rPr>
        <w:t xml:space="preserve"> UE attachment, RRC setup procedure, TE transmission power adjustment, channel fader initialization, and so on, it may not leave TE with enough time for a full set of test iterations.</w:t>
      </w:r>
    </w:p>
    <w:p w14:paraId="06786A48" w14:textId="77777777" w:rsidR="002362EC" w:rsidRPr="001340D9" w:rsidRDefault="002362EC" w:rsidP="002362EC">
      <w:pPr>
        <w:pStyle w:val="ListParagraph"/>
        <w:numPr>
          <w:ilvl w:val="0"/>
          <w:numId w:val="31"/>
        </w:numPr>
        <w:rPr>
          <w:b/>
          <w:bCs/>
          <w:lang w:val="en-US"/>
        </w:rPr>
      </w:pPr>
      <w:r w:rsidRPr="001340D9">
        <w:rPr>
          <w:b/>
          <w:bCs/>
          <w:lang w:val="en-US"/>
        </w:rPr>
        <w:t xml:space="preserve">The above </w:t>
      </w:r>
      <w:r>
        <w:rPr>
          <w:b/>
          <w:bCs/>
          <w:lang w:val="en-US"/>
        </w:rPr>
        <w:t xml:space="preserve">issue </w:t>
      </w:r>
      <w:r w:rsidRPr="001340D9">
        <w:rPr>
          <w:b/>
          <w:bCs/>
          <w:lang w:val="en-US"/>
        </w:rPr>
        <w:t>will be more serious in IoT NTN than NR NTN because of the large number of repetitions for DL channel</w:t>
      </w:r>
      <w:r>
        <w:rPr>
          <w:b/>
          <w:bCs/>
          <w:lang w:val="en-US"/>
        </w:rPr>
        <w:t>/signal</w:t>
      </w:r>
      <w:r w:rsidRPr="001340D9">
        <w:rPr>
          <w:b/>
          <w:bCs/>
          <w:lang w:val="en-US"/>
        </w:rPr>
        <w:t xml:space="preserve"> receptions.</w:t>
      </w:r>
    </w:p>
    <w:p w14:paraId="5491F18B" w14:textId="77777777" w:rsidR="002362EC" w:rsidRPr="00DB275F" w:rsidRDefault="002362EC" w:rsidP="002362EC">
      <w:pPr>
        <w:rPr>
          <w:b/>
          <w:bCs/>
          <w:lang w:val="en-US"/>
        </w:rPr>
      </w:pPr>
      <w:r w:rsidRPr="00DB275F">
        <w:rPr>
          <w:b/>
          <w:bCs/>
          <w:lang w:val="en-US"/>
        </w:rPr>
        <w:t>Proposal</w:t>
      </w:r>
      <w:r>
        <w:rPr>
          <w:b/>
          <w:bCs/>
          <w:lang w:val="en-US"/>
        </w:rPr>
        <w:t xml:space="preserve"> 2</w:t>
      </w:r>
      <w:r w:rsidRPr="00DB275F">
        <w:rPr>
          <w:b/>
          <w:bCs/>
          <w:lang w:val="en-US"/>
        </w:rPr>
        <w:t xml:space="preserve">: </w:t>
      </w:r>
      <w:r>
        <w:rPr>
          <w:b/>
          <w:bCs/>
          <w:lang w:val="en-US"/>
        </w:rPr>
        <w:t xml:space="preserve">RAN4 to </w:t>
      </w:r>
      <w:r w:rsidRPr="00DB275F">
        <w:rPr>
          <w:b/>
          <w:bCs/>
          <w:lang w:val="en-US"/>
        </w:rPr>
        <w:t>not define test case involving cell detection when the target cell is in enhanced coverage for NGSO</w:t>
      </w:r>
    </w:p>
    <w:p w14:paraId="7DEC53D5" w14:textId="77777777" w:rsidR="002362EC" w:rsidRDefault="002362EC" w:rsidP="002362EC">
      <w:pPr>
        <w:rPr>
          <w:lang w:val="en-US"/>
        </w:rPr>
      </w:pPr>
    </w:p>
    <w:p w14:paraId="6E59199F" w14:textId="77777777" w:rsidR="002362EC" w:rsidRPr="00ED2A7B" w:rsidRDefault="002362EC" w:rsidP="002362EC">
      <w:pPr>
        <w:rPr>
          <w:b/>
          <w:bCs/>
          <w:u w:val="single"/>
          <w:lang w:val="en-US"/>
        </w:rPr>
      </w:pPr>
      <w:r w:rsidRPr="00ED2A7B">
        <w:rPr>
          <w:b/>
          <w:bCs/>
          <w:u w:val="single"/>
          <w:lang w:val="en-US"/>
        </w:rPr>
        <w:t>GNSS Position Acquisition Method</w:t>
      </w:r>
    </w:p>
    <w:p w14:paraId="6B38E3B7" w14:textId="77777777" w:rsidR="002362EC" w:rsidRPr="00ED2A7B" w:rsidRDefault="002362EC" w:rsidP="002362EC">
      <w:pPr>
        <w:rPr>
          <w:b/>
          <w:bCs/>
          <w:lang w:val="en-US"/>
        </w:rPr>
      </w:pPr>
      <w:r w:rsidRPr="00ED2A7B">
        <w:rPr>
          <w:b/>
          <w:bCs/>
          <w:lang w:val="en-US"/>
        </w:rPr>
        <w:t>Proposal</w:t>
      </w:r>
      <w:r>
        <w:rPr>
          <w:b/>
          <w:bCs/>
          <w:lang w:val="en-US"/>
        </w:rPr>
        <w:t xml:space="preserve"> 3</w:t>
      </w:r>
      <w:r w:rsidRPr="00ED2A7B">
        <w:rPr>
          <w:b/>
          <w:bCs/>
          <w:lang w:val="en-US"/>
        </w:rPr>
        <w:t xml:space="preserve">: </w:t>
      </w:r>
      <w:r w:rsidRPr="00ED2A7B">
        <w:rPr>
          <w:rFonts w:hint="eastAsia"/>
          <w:b/>
          <w:bCs/>
          <w:lang w:val="en-US"/>
        </w:rPr>
        <w:t>For NTN UE timing test cases, RAN4 to suggest RAN5 use AT command approach to program UE location. With the AT command approach, RAN4 to remove [X</w:t>
      </w:r>
      <w:r w:rsidRPr="00ED2A7B">
        <w:rPr>
          <w:rFonts w:hint="eastAsia"/>
          <w:b/>
          <w:bCs/>
          <w:lang w:val="en-US"/>
        </w:rPr>
        <w:t>≥</w:t>
      </w:r>
      <w:r w:rsidRPr="00ED2A7B">
        <w:rPr>
          <w:rFonts w:hint="eastAsia"/>
          <w:b/>
          <w:bCs/>
          <w:lang w:val="en-US"/>
        </w:rPr>
        <w:t>50]% of margin added to the accuracy requirement to account for UE GNSS based location estimation error (up t</w:t>
      </w:r>
      <w:r w:rsidRPr="00ED2A7B">
        <w:rPr>
          <w:b/>
          <w:bCs/>
          <w:lang w:val="en-US"/>
        </w:rPr>
        <w:t>o 50m) from the UE accuracy requirements in UE UL timing test cases. FFS on X. If X=50, 8*Ts will be removed from the current UE UL timing accuracy requirements in the test cases.</w:t>
      </w:r>
    </w:p>
    <w:p w14:paraId="0084E689" w14:textId="77777777" w:rsidR="002362EC" w:rsidRDefault="002362EC" w:rsidP="002362EC"/>
    <w:p w14:paraId="058CBD69" w14:textId="77777777" w:rsidR="002362EC" w:rsidRPr="00495D4E" w:rsidRDefault="002362EC" w:rsidP="002362EC">
      <w:pPr>
        <w:rPr>
          <w:b/>
          <w:bCs/>
          <w:u w:val="single"/>
        </w:rPr>
      </w:pPr>
      <w:r w:rsidRPr="00495D4E">
        <w:rPr>
          <w:b/>
          <w:bCs/>
          <w:u w:val="single"/>
        </w:rPr>
        <w:t>Gap between Segmented UL Transmissions</w:t>
      </w:r>
    </w:p>
    <w:p w14:paraId="034B1BFF" w14:textId="77777777" w:rsidR="002362EC" w:rsidRPr="00E66ADC" w:rsidRDefault="002362EC" w:rsidP="002362EC">
      <w:pPr>
        <w:rPr>
          <w:b/>
          <w:bCs/>
          <w:lang w:val="en-US"/>
        </w:rPr>
      </w:pPr>
      <w:r w:rsidRPr="00C122A6">
        <w:rPr>
          <w:b/>
          <w:bCs/>
          <w:lang w:val="en-US"/>
        </w:rPr>
        <w:t>Observation</w:t>
      </w:r>
      <w:r>
        <w:rPr>
          <w:b/>
          <w:bCs/>
          <w:lang w:val="en-US"/>
        </w:rPr>
        <w:t xml:space="preserve"> 2</w:t>
      </w:r>
      <w:r w:rsidRPr="00C122A6">
        <w:rPr>
          <w:b/>
          <w:bCs/>
          <w:lang w:val="en-US"/>
        </w:rPr>
        <w:t>:</w:t>
      </w:r>
      <w:r w:rsidRPr="00E66ADC">
        <w:rPr>
          <w:b/>
          <w:bCs/>
          <w:lang w:val="en-US"/>
        </w:rPr>
        <w:t xml:space="preserve"> NW does not know whether UE TA increases or decreases at </w:t>
      </w:r>
      <w:r>
        <w:rPr>
          <w:b/>
          <w:bCs/>
          <w:lang w:val="en-US"/>
        </w:rPr>
        <w:t>the boundary of the configured UL segments</w:t>
      </w:r>
      <w:r w:rsidRPr="00E66ADC">
        <w:rPr>
          <w:b/>
          <w:bCs/>
          <w:lang w:val="en-US"/>
        </w:rPr>
        <w:t>.</w:t>
      </w:r>
    </w:p>
    <w:p w14:paraId="3AB2EFF4" w14:textId="77777777" w:rsidR="002362EC" w:rsidRPr="00E66ADC" w:rsidRDefault="002362EC" w:rsidP="002362EC">
      <w:pPr>
        <w:rPr>
          <w:b/>
          <w:bCs/>
          <w:lang w:val="en-US"/>
        </w:rPr>
      </w:pPr>
      <w:r w:rsidRPr="00E66ADC">
        <w:rPr>
          <w:b/>
          <w:bCs/>
          <w:lang w:val="en-US"/>
        </w:rPr>
        <w:t>Proposal</w:t>
      </w:r>
      <w:r>
        <w:rPr>
          <w:b/>
          <w:bCs/>
          <w:lang w:val="en-US"/>
        </w:rPr>
        <w:t xml:space="preserve"> 3</w:t>
      </w:r>
      <w:r w:rsidRPr="00E66ADC">
        <w:rPr>
          <w:b/>
          <w:bCs/>
          <w:lang w:val="en-US"/>
        </w:rPr>
        <w:t>: RAN4 to not re-define UE behavior during the gap between segment transmissions</w:t>
      </w:r>
    </w:p>
    <w:p w14:paraId="52B13583" w14:textId="77777777" w:rsidR="002362EC" w:rsidRPr="00E66ADC" w:rsidRDefault="002362EC" w:rsidP="002362EC">
      <w:pPr>
        <w:rPr>
          <w:b/>
          <w:bCs/>
          <w:lang w:val="en-US"/>
        </w:rPr>
      </w:pPr>
      <w:r w:rsidRPr="00E66ADC">
        <w:rPr>
          <w:b/>
          <w:bCs/>
          <w:lang w:val="en-US"/>
        </w:rPr>
        <w:t>Proposal</w:t>
      </w:r>
      <w:r>
        <w:rPr>
          <w:b/>
          <w:bCs/>
          <w:lang w:val="en-US"/>
        </w:rPr>
        <w:t xml:space="preserve"> 4</w:t>
      </w:r>
      <w:r w:rsidRPr="00E66ADC">
        <w:rPr>
          <w:b/>
          <w:bCs/>
          <w:lang w:val="en-US"/>
        </w:rPr>
        <w:t xml:space="preserve">: Tx samples within gap between segment transmissions should not be </w:t>
      </w:r>
      <w:proofErr w:type="gramStart"/>
      <w:r w:rsidRPr="00E66ADC">
        <w:rPr>
          <w:b/>
          <w:bCs/>
          <w:lang w:val="en-US"/>
        </w:rPr>
        <w:t>taken into account</w:t>
      </w:r>
      <w:proofErr w:type="gramEnd"/>
      <w:r w:rsidRPr="00E66ADC">
        <w:rPr>
          <w:b/>
          <w:bCs/>
          <w:lang w:val="en-US"/>
        </w:rPr>
        <w:t xml:space="preserve"> in performance measurement at TE</w:t>
      </w:r>
    </w:p>
    <w:p w14:paraId="6E54725C" w14:textId="77777777" w:rsidR="00CC5BD0" w:rsidRPr="009C3BD3" w:rsidRDefault="00CC5BD0" w:rsidP="009C3BD3">
      <w:pPr>
        <w:rPr>
          <w:lang w:val="en-US" w:eastAsia="en-US"/>
        </w:rPr>
      </w:pPr>
    </w:p>
    <w:sectPr w:rsidR="00CC5BD0" w:rsidRPr="009C3BD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0397" w14:textId="77777777" w:rsidR="00380B26" w:rsidRDefault="00380B26" w:rsidP="009939B7">
      <w:pPr>
        <w:spacing w:after="0"/>
      </w:pPr>
      <w:r>
        <w:separator/>
      </w:r>
    </w:p>
  </w:endnote>
  <w:endnote w:type="continuationSeparator" w:id="0">
    <w:p w14:paraId="1817E933" w14:textId="77777777" w:rsidR="00380B26" w:rsidRDefault="00380B26" w:rsidP="009939B7">
      <w:pPr>
        <w:spacing w:after="0"/>
      </w:pPr>
      <w:r>
        <w:continuationSeparator/>
      </w:r>
    </w:p>
  </w:endnote>
  <w:endnote w:type="continuationNotice" w:id="1">
    <w:p w14:paraId="6045F5C8" w14:textId="77777777" w:rsidR="00380B26" w:rsidRDefault="0038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9AA4" w14:textId="77777777" w:rsidR="00380B26" w:rsidRDefault="00380B26" w:rsidP="009939B7">
      <w:pPr>
        <w:spacing w:after="0"/>
      </w:pPr>
      <w:r>
        <w:separator/>
      </w:r>
    </w:p>
  </w:footnote>
  <w:footnote w:type="continuationSeparator" w:id="0">
    <w:p w14:paraId="075EC7AC" w14:textId="77777777" w:rsidR="00380B26" w:rsidRDefault="00380B26" w:rsidP="009939B7">
      <w:pPr>
        <w:spacing w:after="0"/>
      </w:pPr>
      <w:r>
        <w:continuationSeparator/>
      </w:r>
    </w:p>
  </w:footnote>
  <w:footnote w:type="continuationNotice" w:id="1">
    <w:p w14:paraId="696B638E" w14:textId="77777777" w:rsidR="00380B26" w:rsidRDefault="0038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34" type="#_x0000_t75" style="width:115.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993B6D"/>
    <w:multiLevelType w:val="hybridMultilevel"/>
    <w:tmpl w:val="0342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6587F"/>
    <w:multiLevelType w:val="hybridMultilevel"/>
    <w:tmpl w:val="FD8A450C"/>
    <w:lvl w:ilvl="0" w:tplc="D11A649A">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835E3D"/>
    <w:multiLevelType w:val="hybridMultilevel"/>
    <w:tmpl w:val="2CA66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A7D80"/>
    <w:multiLevelType w:val="hybridMultilevel"/>
    <w:tmpl w:val="F4F6353E"/>
    <w:lvl w:ilvl="0" w:tplc="F5D8ED02">
      <w:start w:val="1"/>
      <w:numFmt w:val="bullet"/>
      <w:lvlText w:val="•"/>
      <w:lvlJc w:val="left"/>
      <w:pPr>
        <w:tabs>
          <w:tab w:val="num" w:pos="360"/>
        </w:tabs>
        <w:ind w:left="360" w:hanging="360"/>
      </w:pPr>
      <w:rPr>
        <w:rFonts w:ascii="Arial" w:hAnsi="Arial" w:hint="default"/>
      </w:rPr>
    </w:lvl>
    <w:lvl w:ilvl="1" w:tplc="EFB0B6B2" w:tentative="1">
      <w:start w:val="1"/>
      <w:numFmt w:val="bullet"/>
      <w:lvlText w:val="•"/>
      <w:lvlJc w:val="left"/>
      <w:pPr>
        <w:tabs>
          <w:tab w:val="num" w:pos="1080"/>
        </w:tabs>
        <w:ind w:left="1080" w:hanging="360"/>
      </w:pPr>
      <w:rPr>
        <w:rFonts w:ascii="Arial" w:hAnsi="Arial" w:hint="default"/>
      </w:rPr>
    </w:lvl>
    <w:lvl w:ilvl="2" w:tplc="7654D6BA">
      <w:numFmt w:val="bullet"/>
      <w:lvlText w:val="•"/>
      <w:lvlJc w:val="left"/>
      <w:pPr>
        <w:tabs>
          <w:tab w:val="num" w:pos="1800"/>
        </w:tabs>
        <w:ind w:left="1800" w:hanging="360"/>
      </w:pPr>
      <w:rPr>
        <w:rFonts w:ascii="Microsoft Sans Serif" w:hAnsi="Microsoft Sans Serif" w:hint="default"/>
      </w:rPr>
    </w:lvl>
    <w:lvl w:ilvl="3" w:tplc="3AB4640E" w:tentative="1">
      <w:start w:val="1"/>
      <w:numFmt w:val="bullet"/>
      <w:lvlText w:val="•"/>
      <w:lvlJc w:val="left"/>
      <w:pPr>
        <w:tabs>
          <w:tab w:val="num" w:pos="2520"/>
        </w:tabs>
        <w:ind w:left="2520" w:hanging="360"/>
      </w:pPr>
      <w:rPr>
        <w:rFonts w:ascii="Arial" w:hAnsi="Arial" w:hint="default"/>
      </w:rPr>
    </w:lvl>
    <w:lvl w:ilvl="4" w:tplc="D5C46360" w:tentative="1">
      <w:start w:val="1"/>
      <w:numFmt w:val="bullet"/>
      <w:lvlText w:val="•"/>
      <w:lvlJc w:val="left"/>
      <w:pPr>
        <w:tabs>
          <w:tab w:val="num" w:pos="3240"/>
        </w:tabs>
        <w:ind w:left="3240" w:hanging="360"/>
      </w:pPr>
      <w:rPr>
        <w:rFonts w:ascii="Arial" w:hAnsi="Arial" w:hint="default"/>
      </w:rPr>
    </w:lvl>
    <w:lvl w:ilvl="5" w:tplc="B1C66734" w:tentative="1">
      <w:start w:val="1"/>
      <w:numFmt w:val="bullet"/>
      <w:lvlText w:val="•"/>
      <w:lvlJc w:val="left"/>
      <w:pPr>
        <w:tabs>
          <w:tab w:val="num" w:pos="3960"/>
        </w:tabs>
        <w:ind w:left="3960" w:hanging="360"/>
      </w:pPr>
      <w:rPr>
        <w:rFonts w:ascii="Arial" w:hAnsi="Arial" w:hint="default"/>
      </w:rPr>
    </w:lvl>
    <w:lvl w:ilvl="6" w:tplc="A1303B98" w:tentative="1">
      <w:start w:val="1"/>
      <w:numFmt w:val="bullet"/>
      <w:lvlText w:val="•"/>
      <w:lvlJc w:val="left"/>
      <w:pPr>
        <w:tabs>
          <w:tab w:val="num" w:pos="4680"/>
        </w:tabs>
        <w:ind w:left="4680" w:hanging="360"/>
      </w:pPr>
      <w:rPr>
        <w:rFonts w:ascii="Arial" w:hAnsi="Arial" w:hint="default"/>
      </w:rPr>
    </w:lvl>
    <w:lvl w:ilvl="7" w:tplc="C0E23972" w:tentative="1">
      <w:start w:val="1"/>
      <w:numFmt w:val="bullet"/>
      <w:lvlText w:val="•"/>
      <w:lvlJc w:val="left"/>
      <w:pPr>
        <w:tabs>
          <w:tab w:val="num" w:pos="5400"/>
        </w:tabs>
        <w:ind w:left="5400" w:hanging="360"/>
      </w:pPr>
      <w:rPr>
        <w:rFonts w:ascii="Arial" w:hAnsi="Arial" w:hint="default"/>
      </w:rPr>
    </w:lvl>
    <w:lvl w:ilvl="8" w:tplc="334E8DC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E77241"/>
    <w:multiLevelType w:val="hybridMultilevel"/>
    <w:tmpl w:val="D7765058"/>
    <w:lvl w:ilvl="0" w:tplc="96001C0E">
      <w:start w:val="1"/>
      <w:numFmt w:val="bullet"/>
      <w:lvlText w:val="•"/>
      <w:lvlJc w:val="left"/>
      <w:pPr>
        <w:tabs>
          <w:tab w:val="num" w:pos="720"/>
        </w:tabs>
        <w:ind w:left="720" w:hanging="360"/>
      </w:pPr>
      <w:rPr>
        <w:rFonts w:ascii="Arial" w:hAnsi="Arial" w:hint="default"/>
      </w:rPr>
    </w:lvl>
    <w:lvl w:ilvl="1" w:tplc="85464AE6" w:tentative="1">
      <w:start w:val="1"/>
      <w:numFmt w:val="bullet"/>
      <w:lvlText w:val="•"/>
      <w:lvlJc w:val="left"/>
      <w:pPr>
        <w:tabs>
          <w:tab w:val="num" w:pos="1440"/>
        </w:tabs>
        <w:ind w:left="1440" w:hanging="360"/>
      </w:pPr>
      <w:rPr>
        <w:rFonts w:ascii="Arial" w:hAnsi="Arial" w:hint="default"/>
      </w:rPr>
    </w:lvl>
    <w:lvl w:ilvl="2" w:tplc="B78AAFD8">
      <w:numFmt w:val="bullet"/>
      <w:lvlText w:val="•"/>
      <w:lvlJc w:val="left"/>
      <w:pPr>
        <w:tabs>
          <w:tab w:val="num" w:pos="2160"/>
        </w:tabs>
        <w:ind w:left="2160" w:hanging="360"/>
      </w:pPr>
      <w:rPr>
        <w:rFonts w:ascii="Microsoft Sans Serif" w:hAnsi="Microsoft Sans Serif" w:hint="default"/>
      </w:rPr>
    </w:lvl>
    <w:lvl w:ilvl="3" w:tplc="7B7249A2">
      <w:numFmt w:val="bullet"/>
      <w:lvlText w:val="o"/>
      <w:lvlJc w:val="left"/>
      <w:pPr>
        <w:tabs>
          <w:tab w:val="num" w:pos="2880"/>
        </w:tabs>
        <w:ind w:left="2880" w:hanging="360"/>
      </w:pPr>
      <w:rPr>
        <w:rFonts w:ascii="Courier New" w:hAnsi="Courier New" w:hint="default"/>
      </w:rPr>
    </w:lvl>
    <w:lvl w:ilvl="4" w:tplc="3F1EE170">
      <w:numFmt w:val="bullet"/>
      <w:lvlText w:val="o"/>
      <w:lvlJc w:val="left"/>
      <w:pPr>
        <w:tabs>
          <w:tab w:val="num" w:pos="3600"/>
        </w:tabs>
        <w:ind w:left="3600" w:hanging="360"/>
      </w:pPr>
      <w:rPr>
        <w:rFonts w:ascii="Courier New" w:hAnsi="Courier New" w:hint="default"/>
      </w:rPr>
    </w:lvl>
    <w:lvl w:ilvl="5" w:tplc="1382DE06" w:tentative="1">
      <w:start w:val="1"/>
      <w:numFmt w:val="bullet"/>
      <w:lvlText w:val="•"/>
      <w:lvlJc w:val="left"/>
      <w:pPr>
        <w:tabs>
          <w:tab w:val="num" w:pos="4320"/>
        </w:tabs>
        <w:ind w:left="4320" w:hanging="360"/>
      </w:pPr>
      <w:rPr>
        <w:rFonts w:ascii="Arial" w:hAnsi="Arial" w:hint="default"/>
      </w:rPr>
    </w:lvl>
    <w:lvl w:ilvl="6" w:tplc="27880DC2" w:tentative="1">
      <w:start w:val="1"/>
      <w:numFmt w:val="bullet"/>
      <w:lvlText w:val="•"/>
      <w:lvlJc w:val="left"/>
      <w:pPr>
        <w:tabs>
          <w:tab w:val="num" w:pos="5040"/>
        </w:tabs>
        <w:ind w:left="5040" w:hanging="360"/>
      </w:pPr>
      <w:rPr>
        <w:rFonts w:ascii="Arial" w:hAnsi="Arial" w:hint="default"/>
      </w:rPr>
    </w:lvl>
    <w:lvl w:ilvl="7" w:tplc="464C1D32" w:tentative="1">
      <w:start w:val="1"/>
      <w:numFmt w:val="bullet"/>
      <w:lvlText w:val="•"/>
      <w:lvlJc w:val="left"/>
      <w:pPr>
        <w:tabs>
          <w:tab w:val="num" w:pos="5760"/>
        </w:tabs>
        <w:ind w:left="5760" w:hanging="360"/>
      </w:pPr>
      <w:rPr>
        <w:rFonts w:ascii="Arial" w:hAnsi="Arial" w:hint="default"/>
      </w:rPr>
    </w:lvl>
    <w:lvl w:ilvl="8" w:tplc="82489F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482F68"/>
    <w:multiLevelType w:val="hybridMultilevel"/>
    <w:tmpl w:val="BE8E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D51C40"/>
    <w:multiLevelType w:val="hybridMultilevel"/>
    <w:tmpl w:val="0F1E6324"/>
    <w:lvl w:ilvl="0" w:tplc="D1124BAA">
      <w:start w:val="1"/>
      <w:numFmt w:val="bullet"/>
      <w:lvlText w:val="•"/>
      <w:lvlJc w:val="left"/>
      <w:pPr>
        <w:tabs>
          <w:tab w:val="num" w:pos="360"/>
        </w:tabs>
        <w:ind w:left="360" w:hanging="360"/>
      </w:pPr>
      <w:rPr>
        <w:rFonts w:ascii="Arial" w:hAnsi="Arial" w:hint="default"/>
      </w:rPr>
    </w:lvl>
    <w:lvl w:ilvl="1" w:tplc="37668CEE">
      <w:numFmt w:val="bullet"/>
      <w:lvlText w:val="•"/>
      <w:lvlJc w:val="left"/>
      <w:pPr>
        <w:tabs>
          <w:tab w:val="num" w:pos="1080"/>
        </w:tabs>
        <w:ind w:left="1080" w:hanging="360"/>
      </w:pPr>
      <w:rPr>
        <w:rFonts w:ascii="Arial" w:hAnsi="Arial" w:hint="default"/>
      </w:rPr>
    </w:lvl>
    <w:lvl w:ilvl="2" w:tplc="2222C614" w:tentative="1">
      <w:start w:val="1"/>
      <w:numFmt w:val="bullet"/>
      <w:lvlText w:val="•"/>
      <w:lvlJc w:val="left"/>
      <w:pPr>
        <w:tabs>
          <w:tab w:val="num" w:pos="1800"/>
        </w:tabs>
        <w:ind w:left="1800" w:hanging="360"/>
      </w:pPr>
      <w:rPr>
        <w:rFonts w:ascii="Arial" w:hAnsi="Arial" w:hint="default"/>
      </w:rPr>
    </w:lvl>
    <w:lvl w:ilvl="3" w:tplc="727A4716" w:tentative="1">
      <w:start w:val="1"/>
      <w:numFmt w:val="bullet"/>
      <w:lvlText w:val="•"/>
      <w:lvlJc w:val="left"/>
      <w:pPr>
        <w:tabs>
          <w:tab w:val="num" w:pos="2520"/>
        </w:tabs>
        <w:ind w:left="2520" w:hanging="360"/>
      </w:pPr>
      <w:rPr>
        <w:rFonts w:ascii="Arial" w:hAnsi="Arial" w:hint="default"/>
      </w:rPr>
    </w:lvl>
    <w:lvl w:ilvl="4" w:tplc="77A69616" w:tentative="1">
      <w:start w:val="1"/>
      <w:numFmt w:val="bullet"/>
      <w:lvlText w:val="•"/>
      <w:lvlJc w:val="left"/>
      <w:pPr>
        <w:tabs>
          <w:tab w:val="num" w:pos="3240"/>
        </w:tabs>
        <w:ind w:left="3240" w:hanging="360"/>
      </w:pPr>
      <w:rPr>
        <w:rFonts w:ascii="Arial" w:hAnsi="Arial" w:hint="default"/>
      </w:rPr>
    </w:lvl>
    <w:lvl w:ilvl="5" w:tplc="3F1A3F6A" w:tentative="1">
      <w:start w:val="1"/>
      <w:numFmt w:val="bullet"/>
      <w:lvlText w:val="•"/>
      <w:lvlJc w:val="left"/>
      <w:pPr>
        <w:tabs>
          <w:tab w:val="num" w:pos="3960"/>
        </w:tabs>
        <w:ind w:left="3960" w:hanging="360"/>
      </w:pPr>
      <w:rPr>
        <w:rFonts w:ascii="Arial" w:hAnsi="Arial" w:hint="default"/>
      </w:rPr>
    </w:lvl>
    <w:lvl w:ilvl="6" w:tplc="486E05D6" w:tentative="1">
      <w:start w:val="1"/>
      <w:numFmt w:val="bullet"/>
      <w:lvlText w:val="•"/>
      <w:lvlJc w:val="left"/>
      <w:pPr>
        <w:tabs>
          <w:tab w:val="num" w:pos="4680"/>
        </w:tabs>
        <w:ind w:left="4680" w:hanging="360"/>
      </w:pPr>
      <w:rPr>
        <w:rFonts w:ascii="Arial" w:hAnsi="Arial" w:hint="default"/>
      </w:rPr>
    </w:lvl>
    <w:lvl w:ilvl="7" w:tplc="4BF20C5E" w:tentative="1">
      <w:start w:val="1"/>
      <w:numFmt w:val="bullet"/>
      <w:lvlText w:val="•"/>
      <w:lvlJc w:val="left"/>
      <w:pPr>
        <w:tabs>
          <w:tab w:val="num" w:pos="5400"/>
        </w:tabs>
        <w:ind w:left="5400" w:hanging="360"/>
      </w:pPr>
      <w:rPr>
        <w:rFonts w:ascii="Arial" w:hAnsi="Arial" w:hint="default"/>
      </w:rPr>
    </w:lvl>
    <w:lvl w:ilvl="8" w:tplc="CECAB67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num w:numId="1" w16cid:durableId="1038360724">
    <w:abstractNumId w:val="11"/>
  </w:num>
  <w:num w:numId="2" w16cid:durableId="1870020987">
    <w:abstractNumId w:val="1"/>
  </w:num>
  <w:num w:numId="3" w16cid:durableId="1388383785">
    <w:abstractNumId w:val="12"/>
  </w:num>
  <w:num w:numId="4" w16cid:durableId="2035686086">
    <w:abstractNumId w:val="13"/>
  </w:num>
  <w:num w:numId="5" w16cid:durableId="22051809">
    <w:abstractNumId w:val="26"/>
  </w:num>
  <w:num w:numId="6" w16cid:durableId="133303979">
    <w:abstractNumId w:val="10"/>
  </w:num>
  <w:num w:numId="7" w16cid:durableId="33311435">
    <w:abstractNumId w:val="19"/>
  </w:num>
  <w:num w:numId="8" w16cid:durableId="1089086421">
    <w:abstractNumId w:val="30"/>
  </w:num>
  <w:num w:numId="9" w16cid:durableId="1074401253">
    <w:abstractNumId w:val="28"/>
  </w:num>
  <w:num w:numId="10" w16cid:durableId="521480573">
    <w:abstractNumId w:val="25"/>
  </w:num>
  <w:num w:numId="11" w16cid:durableId="1039744744">
    <w:abstractNumId w:val="2"/>
  </w:num>
  <w:num w:numId="12" w16cid:durableId="340087330">
    <w:abstractNumId w:val="27"/>
  </w:num>
  <w:num w:numId="13" w16cid:durableId="1897547035">
    <w:abstractNumId w:val="32"/>
  </w:num>
  <w:num w:numId="14" w16cid:durableId="1921938027">
    <w:abstractNumId w:val="20"/>
  </w:num>
  <w:num w:numId="15" w16cid:durableId="1264801387">
    <w:abstractNumId w:val="4"/>
  </w:num>
  <w:num w:numId="16" w16cid:durableId="56638013">
    <w:abstractNumId w:val="18"/>
  </w:num>
  <w:num w:numId="17" w16cid:durableId="1601645640">
    <w:abstractNumId w:val="3"/>
  </w:num>
  <w:num w:numId="18" w16cid:durableId="2103332565">
    <w:abstractNumId w:val="31"/>
  </w:num>
  <w:num w:numId="19" w16cid:durableId="205993025">
    <w:abstractNumId w:val="22"/>
  </w:num>
  <w:num w:numId="20" w16cid:durableId="1479497888">
    <w:abstractNumId w:val="6"/>
  </w:num>
  <w:num w:numId="21" w16cid:durableId="1174304640">
    <w:abstractNumId w:val="0"/>
  </w:num>
  <w:num w:numId="22" w16cid:durableId="764494699">
    <w:abstractNumId w:val="17"/>
  </w:num>
  <w:num w:numId="23" w16cid:durableId="38165340">
    <w:abstractNumId w:val="24"/>
  </w:num>
  <w:num w:numId="24" w16cid:durableId="1475414306">
    <w:abstractNumId w:val="23"/>
  </w:num>
  <w:num w:numId="25" w16cid:durableId="583689019">
    <w:abstractNumId w:val="9"/>
  </w:num>
  <w:num w:numId="26" w16cid:durableId="537280660">
    <w:abstractNumId w:val="29"/>
  </w:num>
  <w:num w:numId="27" w16cid:durableId="1489059433">
    <w:abstractNumId w:val="7"/>
  </w:num>
  <w:num w:numId="28" w16cid:durableId="213851253">
    <w:abstractNumId w:val="15"/>
  </w:num>
  <w:num w:numId="29" w16cid:durableId="346324511">
    <w:abstractNumId w:val="21"/>
  </w:num>
  <w:num w:numId="30" w16cid:durableId="1544949726">
    <w:abstractNumId w:val="16"/>
  </w:num>
  <w:num w:numId="31" w16cid:durableId="1244559459">
    <w:abstractNumId w:val="8"/>
  </w:num>
  <w:num w:numId="32" w16cid:durableId="1212041511">
    <w:abstractNumId w:val="5"/>
  </w:num>
  <w:num w:numId="33" w16cid:durableId="103712016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1433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4664"/>
    <w:rsid w:val="0000700D"/>
    <w:rsid w:val="00011944"/>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4C68"/>
    <w:rsid w:val="000562F6"/>
    <w:rsid w:val="000564F5"/>
    <w:rsid w:val="000606E9"/>
    <w:rsid w:val="000612AF"/>
    <w:rsid w:val="00061307"/>
    <w:rsid w:val="0006136D"/>
    <w:rsid w:val="00061DFF"/>
    <w:rsid w:val="000624B0"/>
    <w:rsid w:val="00062E20"/>
    <w:rsid w:val="00062F0D"/>
    <w:rsid w:val="00063163"/>
    <w:rsid w:val="000639E8"/>
    <w:rsid w:val="00066FA2"/>
    <w:rsid w:val="00067513"/>
    <w:rsid w:val="000675AA"/>
    <w:rsid w:val="000679BB"/>
    <w:rsid w:val="00067CB5"/>
    <w:rsid w:val="00071D30"/>
    <w:rsid w:val="000720C4"/>
    <w:rsid w:val="000729F8"/>
    <w:rsid w:val="00072D2F"/>
    <w:rsid w:val="00073883"/>
    <w:rsid w:val="00073D00"/>
    <w:rsid w:val="00074F4A"/>
    <w:rsid w:val="000755EE"/>
    <w:rsid w:val="00075923"/>
    <w:rsid w:val="00076CC4"/>
    <w:rsid w:val="00077EB3"/>
    <w:rsid w:val="00077FC1"/>
    <w:rsid w:val="0008069D"/>
    <w:rsid w:val="0008273A"/>
    <w:rsid w:val="00082938"/>
    <w:rsid w:val="000831CC"/>
    <w:rsid w:val="000841FD"/>
    <w:rsid w:val="0008431B"/>
    <w:rsid w:val="00084860"/>
    <w:rsid w:val="00084B65"/>
    <w:rsid w:val="0008581B"/>
    <w:rsid w:val="00085B70"/>
    <w:rsid w:val="000862A4"/>
    <w:rsid w:val="00086EE6"/>
    <w:rsid w:val="00086F92"/>
    <w:rsid w:val="000905F6"/>
    <w:rsid w:val="000908D9"/>
    <w:rsid w:val="00091207"/>
    <w:rsid w:val="000928FC"/>
    <w:rsid w:val="00092A51"/>
    <w:rsid w:val="00092D24"/>
    <w:rsid w:val="00093510"/>
    <w:rsid w:val="000942C6"/>
    <w:rsid w:val="000943B2"/>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632"/>
    <w:rsid w:val="00107D8B"/>
    <w:rsid w:val="00110E60"/>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39C0"/>
    <w:rsid w:val="00123F59"/>
    <w:rsid w:val="0012459B"/>
    <w:rsid w:val="00124776"/>
    <w:rsid w:val="00124C0A"/>
    <w:rsid w:val="00125A65"/>
    <w:rsid w:val="0012615B"/>
    <w:rsid w:val="00126E1A"/>
    <w:rsid w:val="0012785F"/>
    <w:rsid w:val="00130357"/>
    <w:rsid w:val="001305D4"/>
    <w:rsid w:val="001319D3"/>
    <w:rsid w:val="00131AFF"/>
    <w:rsid w:val="00131BF6"/>
    <w:rsid w:val="00132B30"/>
    <w:rsid w:val="001336CE"/>
    <w:rsid w:val="001340D9"/>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4F4F"/>
    <w:rsid w:val="001A5F89"/>
    <w:rsid w:val="001A7FF7"/>
    <w:rsid w:val="001B0269"/>
    <w:rsid w:val="001B040D"/>
    <w:rsid w:val="001B084A"/>
    <w:rsid w:val="001B0F18"/>
    <w:rsid w:val="001B1A61"/>
    <w:rsid w:val="001B29CB"/>
    <w:rsid w:val="001B2A3E"/>
    <w:rsid w:val="001B3183"/>
    <w:rsid w:val="001B3921"/>
    <w:rsid w:val="001B4510"/>
    <w:rsid w:val="001B4872"/>
    <w:rsid w:val="001B59B3"/>
    <w:rsid w:val="001B6338"/>
    <w:rsid w:val="001B73CC"/>
    <w:rsid w:val="001C0217"/>
    <w:rsid w:val="001C0D4C"/>
    <w:rsid w:val="001C0DAE"/>
    <w:rsid w:val="001C4702"/>
    <w:rsid w:val="001C5501"/>
    <w:rsid w:val="001C7FA6"/>
    <w:rsid w:val="001D010C"/>
    <w:rsid w:val="001D18F3"/>
    <w:rsid w:val="001D3322"/>
    <w:rsid w:val="001D33F4"/>
    <w:rsid w:val="001D34FA"/>
    <w:rsid w:val="001D3AAA"/>
    <w:rsid w:val="001D3AB9"/>
    <w:rsid w:val="001D4195"/>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B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3589"/>
    <w:rsid w:val="002248B5"/>
    <w:rsid w:val="002265CB"/>
    <w:rsid w:val="0022679D"/>
    <w:rsid w:val="00227A68"/>
    <w:rsid w:val="002302A3"/>
    <w:rsid w:val="00232F36"/>
    <w:rsid w:val="00232F73"/>
    <w:rsid w:val="00233C2C"/>
    <w:rsid w:val="00233D80"/>
    <w:rsid w:val="0023438C"/>
    <w:rsid w:val="0023571C"/>
    <w:rsid w:val="00235EE7"/>
    <w:rsid w:val="002362EC"/>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66FFC"/>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08"/>
    <w:rsid w:val="0029594F"/>
    <w:rsid w:val="002960BC"/>
    <w:rsid w:val="002966A0"/>
    <w:rsid w:val="002970C0"/>
    <w:rsid w:val="002973E3"/>
    <w:rsid w:val="00297813"/>
    <w:rsid w:val="002A0385"/>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729"/>
    <w:rsid w:val="002B76BD"/>
    <w:rsid w:val="002B78CF"/>
    <w:rsid w:val="002B7F22"/>
    <w:rsid w:val="002C0DDC"/>
    <w:rsid w:val="002C15F1"/>
    <w:rsid w:val="002C2394"/>
    <w:rsid w:val="002C2E81"/>
    <w:rsid w:val="002C3047"/>
    <w:rsid w:val="002C3AA1"/>
    <w:rsid w:val="002C3CA7"/>
    <w:rsid w:val="002C43A7"/>
    <w:rsid w:val="002C5143"/>
    <w:rsid w:val="002C550A"/>
    <w:rsid w:val="002C5A4B"/>
    <w:rsid w:val="002C5CE6"/>
    <w:rsid w:val="002C6127"/>
    <w:rsid w:val="002C6170"/>
    <w:rsid w:val="002C65B6"/>
    <w:rsid w:val="002D084E"/>
    <w:rsid w:val="002D08AB"/>
    <w:rsid w:val="002D10A7"/>
    <w:rsid w:val="002D177B"/>
    <w:rsid w:val="002D2BA7"/>
    <w:rsid w:val="002D4505"/>
    <w:rsid w:val="002D4CC7"/>
    <w:rsid w:val="002D4FBE"/>
    <w:rsid w:val="002D67E5"/>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6B4"/>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B41"/>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294"/>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5FED"/>
    <w:rsid w:val="003A64B0"/>
    <w:rsid w:val="003A764A"/>
    <w:rsid w:val="003B0446"/>
    <w:rsid w:val="003B112E"/>
    <w:rsid w:val="003B1188"/>
    <w:rsid w:val="003B14C7"/>
    <w:rsid w:val="003B1580"/>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30A"/>
    <w:rsid w:val="00407631"/>
    <w:rsid w:val="0041164F"/>
    <w:rsid w:val="004121D4"/>
    <w:rsid w:val="004127B2"/>
    <w:rsid w:val="00412C22"/>
    <w:rsid w:val="0041483A"/>
    <w:rsid w:val="004149F8"/>
    <w:rsid w:val="00414CE5"/>
    <w:rsid w:val="00414F76"/>
    <w:rsid w:val="004162CD"/>
    <w:rsid w:val="0041759A"/>
    <w:rsid w:val="00417644"/>
    <w:rsid w:val="004203C3"/>
    <w:rsid w:val="00420E9D"/>
    <w:rsid w:val="00421F7D"/>
    <w:rsid w:val="0042216D"/>
    <w:rsid w:val="004229EA"/>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17DA"/>
    <w:rsid w:val="00491F0B"/>
    <w:rsid w:val="004921DB"/>
    <w:rsid w:val="00492692"/>
    <w:rsid w:val="00492A04"/>
    <w:rsid w:val="00493100"/>
    <w:rsid w:val="00493DC5"/>
    <w:rsid w:val="004942EA"/>
    <w:rsid w:val="00495D4E"/>
    <w:rsid w:val="00496F77"/>
    <w:rsid w:val="00496FBC"/>
    <w:rsid w:val="004972C2"/>
    <w:rsid w:val="004976DB"/>
    <w:rsid w:val="004A12D8"/>
    <w:rsid w:val="004A25E2"/>
    <w:rsid w:val="004A3685"/>
    <w:rsid w:val="004A572B"/>
    <w:rsid w:val="004A5910"/>
    <w:rsid w:val="004A5920"/>
    <w:rsid w:val="004A5D39"/>
    <w:rsid w:val="004A6DFB"/>
    <w:rsid w:val="004A78BA"/>
    <w:rsid w:val="004A7CB9"/>
    <w:rsid w:val="004B36BB"/>
    <w:rsid w:val="004B38D3"/>
    <w:rsid w:val="004B3C3B"/>
    <w:rsid w:val="004B3FC9"/>
    <w:rsid w:val="004B6EF3"/>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0434"/>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06DB"/>
    <w:rsid w:val="0053295F"/>
    <w:rsid w:val="00532D0E"/>
    <w:rsid w:val="00532DE4"/>
    <w:rsid w:val="005341AC"/>
    <w:rsid w:val="00534C0E"/>
    <w:rsid w:val="005359FD"/>
    <w:rsid w:val="00536405"/>
    <w:rsid w:val="00537C27"/>
    <w:rsid w:val="00540001"/>
    <w:rsid w:val="0054062E"/>
    <w:rsid w:val="00542BB5"/>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5D64"/>
    <w:rsid w:val="00556610"/>
    <w:rsid w:val="00557837"/>
    <w:rsid w:val="00557A77"/>
    <w:rsid w:val="00560427"/>
    <w:rsid w:val="00562430"/>
    <w:rsid w:val="005626D4"/>
    <w:rsid w:val="00562D15"/>
    <w:rsid w:val="00562DA2"/>
    <w:rsid w:val="00562DE2"/>
    <w:rsid w:val="00564251"/>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86"/>
    <w:rsid w:val="005916F4"/>
    <w:rsid w:val="00591D48"/>
    <w:rsid w:val="00591E32"/>
    <w:rsid w:val="005923E2"/>
    <w:rsid w:val="0059257A"/>
    <w:rsid w:val="00592BE6"/>
    <w:rsid w:val="005932FD"/>
    <w:rsid w:val="0059379A"/>
    <w:rsid w:val="00593CCC"/>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B35"/>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ECD"/>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6434"/>
    <w:rsid w:val="006364F6"/>
    <w:rsid w:val="00640A6B"/>
    <w:rsid w:val="00640C7F"/>
    <w:rsid w:val="0064347C"/>
    <w:rsid w:val="00645CE8"/>
    <w:rsid w:val="006506EA"/>
    <w:rsid w:val="00650F26"/>
    <w:rsid w:val="00652416"/>
    <w:rsid w:val="00653601"/>
    <w:rsid w:val="00653D52"/>
    <w:rsid w:val="00653ED2"/>
    <w:rsid w:val="00654557"/>
    <w:rsid w:val="00655092"/>
    <w:rsid w:val="00655DDD"/>
    <w:rsid w:val="00657965"/>
    <w:rsid w:val="00657AB5"/>
    <w:rsid w:val="00660018"/>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1D9"/>
    <w:rsid w:val="00686884"/>
    <w:rsid w:val="006873F0"/>
    <w:rsid w:val="00690A27"/>
    <w:rsid w:val="00691155"/>
    <w:rsid w:val="00691500"/>
    <w:rsid w:val="006927A9"/>
    <w:rsid w:val="0069297E"/>
    <w:rsid w:val="00692B95"/>
    <w:rsid w:val="00693267"/>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A4D"/>
    <w:rsid w:val="006E3ECC"/>
    <w:rsid w:val="006E46C6"/>
    <w:rsid w:val="006E52B9"/>
    <w:rsid w:val="006E5D06"/>
    <w:rsid w:val="006E5F95"/>
    <w:rsid w:val="006E70DE"/>
    <w:rsid w:val="006E71DD"/>
    <w:rsid w:val="006F19EE"/>
    <w:rsid w:val="006F212C"/>
    <w:rsid w:val="006F2300"/>
    <w:rsid w:val="006F3BCF"/>
    <w:rsid w:val="006F56E1"/>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41D"/>
    <w:rsid w:val="00743CE5"/>
    <w:rsid w:val="007447BA"/>
    <w:rsid w:val="007450CE"/>
    <w:rsid w:val="00745724"/>
    <w:rsid w:val="00745AE5"/>
    <w:rsid w:val="00745B82"/>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E61"/>
    <w:rsid w:val="00757E96"/>
    <w:rsid w:val="007600C8"/>
    <w:rsid w:val="00761D3D"/>
    <w:rsid w:val="00763106"/>
    <w:rsid w:val="00763300"/>
    <w:rsid w:val="00763506"/>
    <w:rsid w:val="00764498"/>
    <w:rsid w:val="007646ED"/>
    <w:rsid w:val="00764DB5"/>
    <w:rsid w:val="007661DB"/>
    <w:rsid w:val="00766FB6"/>
    <w:rsid w:val="00770350"/>
    <w:rsid w:val="0077042D"/>
    <w:rsid w:val="00770912"/>
    <w:rsid w:val="00770C1D"/>
    <w:rsid w:val="00770C93"/>
    <w:rsid w:val="00770F46"/>
    <w:rsid w:val="00771786"/>
    <w:rsid w:val="00771B3C"/>
    <w:rsid w:val="007723AE"/>
    <w:rsid w:val="007734B0"/>
    <w:rsid w:val="00774705"/>
    <w:rsid w:val="00774916"/>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3408"/>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6BCD"/>
    <w:rsid w:val="007C7297"/>
    <w:rsid w:val="007C757D"/>
    <w:rsid w:val="007D021D"/>
    <w:rsid w:val="007D07AE"/>
    <w:rsid w:val="007D1359"/>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1CA4"/>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4998"/>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4E1"/>
    <w:rsid w:val="00870B37"/>
    <w:rsid w:val="0087210A"/>
    <w:rsid w:val="008722D9"/>
    <w:rsid w:val="008729CB"/>
    <w:rsid w:val="0087312A"/>
    <w:rsid w:val="0087313D"/>
    <w:rsid w:val="0087472C"/>
    <w:rsid w:val="0087726B"/>
    <w:rsid w:val="00877D62"/>
    <w:rsid w:val="00880489"/>
    <w:rsid w:val="008808F4"/>
    <w:rsid w:val="00880AB8"/>
    <w:rsid w:val="00880D6D"/>
    <w:rsid w:val="00881ABF"/>
    <w:rsid w:val="0088231F"/>
    <w:rsid w:val="008839A9"/>
    <w:rsid w:val="00883CCD"/>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6F9D"/>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7136"/>
    <w:rsid w:val="008C028D"/>
    <w:rsid w:val="008C07B6"/>
    <w:rsid w:val="008C1BA1"/>
    <w:rsid w:val="008C24C3"/>
    <w:rsid w:val="008C32C9"/>
    <w:rsid w:val="008C48DA"/>
    <w:rsid w:val="008C62CC"/>
    <w:rsid w:val="008C6973"/>
    <w:rsid w:val="008C76D7"/>
    <w:rsid w:val="008C7E07"/>
    <w:rsid w:val="008D0567"/>
    <w:rsid w:val="008D0925"/>
    <w:rsid w:val="008D228D"/>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2FEF"/>
    <w:rsid w:val="008E3139"/>
    <w:rsid w:val="008E4880"/>
    <w:rsid w:val="008E4929"/>
    <w:rsid w:val="008E4EBE"/>
    <w:rsid w:val="008E6FB1"/>
    <w:rsid w:val="008F020D"/>
    <w:rsid w:val="008F04A8"/>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3F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44BF"/>
    <w:rsid w:val="0097566C"/>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19"/>
    <w:rsid w:val="009B736E"/>
    <w:rsid w:val="009B7CAF"/>
    <w:rsid w:val="009C0446"/>
    <w:rsid w:val="009C054C"/>
    <w:rsid w:val="009C0BCF"/>
    <w:rsid w:val="009C173B"/>
    <w:rsid w:val="009C23F6"/>
    <w:rsid w:val="009C261F"/>
    <w:rsid w:val="009C2A97"/>
    <w:rsid w:val="009C2D3C"/>
    <w:rsid w:val="009C2E55"/>
    <w:rsid w:val="009C3BD3"/>
    <w:rsid w:val="009C3C2C"/>
    <w:rsid w:val="009C3EA4"/>
    <w:rsid w:val="009C417A"/>
    <w:rsid w:val="009C4849"/>
    <w:rsid w:val="009C497A"/>
    <w:rsid w:val="009C5683"/>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A02534"/>
    <w:rsid w:val="00A03F91"/>
    <w:rsid w:val="00A04AB8"/>
    <w:rsid w:val="00A04AD6"/>
    <w:rsid w:val="00A04BAA"/>
    <w:rsid w:val="00A04D82"/>
    <w:rsid w:val="00A04F2A"/>
    <w:rsid w:val="00A0526A"/>
    <w:rsid w:val="00A0540E"/>
    <w:rsid w:val="00A05B78"/>
    <w:rsid w:val="00A06240"/>
    <w:rsid w:val="00A06C45"/>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90F"/>
    <w:rsid w:val="00A20C8D"/>
    <w:rsid w:val="00A211CC"/>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72B"/>
    <w:rsid w:val="00A31A69"/>
    <w:rsid w:val="00A3239A"/>
    <w:rsid w:val="00A3327B"/>
    <w:rsid w:val="00A35E4B"/>
    <w:rsid w:val="00A3748F"/>
    <w:rsid w:val="00A377D3"/>
    <w:rsid w:val="00A378B9"/>
    <w:rsid w:val="00A37F12"/>
    <w:rsid w:val="00A412E9"/>
    <w:rsid w:val="00A416B7"/>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57F19"/>
    <w:rsid w:val="00A60AE3"/>
    <w:rsid w:val="00A60E3E"/>
    <w:rsid w:val="00A62B36"/>
    <w:rsid w:val="00A62F17"/>
    <w:rsid w:val="00A63782"/>
    <w:rsid w:val="00A63995"/>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3E5"/>
    <w:rsid w:val="00B16402"/>
    <w:rsid w:val="00B1659F"/>
    <w:rsid w:val="00B167CD"/>
    <w:rsid w:val="00B173F6"/>
    <w:rsid w:val="00B175A9"/>
    <w:rsid w:val="00B179FC"/>
    <w:rsid w:val="00B20098"/>
    <w:rsid w:val="00B20A3F"/>
    <w:rsid w:val="00B224E4"/>
    <w:rsid w:val="00B23705"/>
    <w:rsid w:val="00B237D3"/>
    <w:rsid w:val="00B24624"/>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53CF"/>
    <w:rsid w:val="00B75436"/>
    <w:rsid w:val="00B75498"/>
    <w:rsid w:val="00B767AF"/>
    <w:rsid w:val="00B7717B"/>
    <w:rsid w:val="00B77567"/>
    <w:rsid w:val="00B77572"/>
    <w:rsid w:val="00B81F12"/>
    <w:rsid w:val="00B83585"/>
    <w:rsid w:val="00B85196"/>
    <w:rsid w:val="00B873F5"/>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2ED1"/>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15F8"/>
    <w:rsid w:val="00BD3E0C"/>
    <w:rsid w:val="00BD44D0"/>
    <w:rsid w:val="00BD50BC"/>
    <w:rsid w:val="00BD5B15"/>
    <w:rsid w:val="00BD7601"/>
    <w:rsid w:val="00BD7B35"/>
    <w:rsid w:val="00BE09B0"/>
    <w:rsid w:val="00BE1E2A"/>
    <w:rsid w:val="00BE28AC"/>
    <w:rsid w:val="00BE3198"/>
    <w:rsid w:val="00BE3C14"/>
    <w:rsid w:val="00BE4C38"/>
    <w:rsid w:val="00BE54E1"/>
    <w:rsid w:val="00BE63C6"/>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19E"/>
    <w:rsid w:val="00C122A6"/>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436"/>
    <w:rsid w:val="00C27F36"/>
    <w:rsid w:val="00C30BD7"/>
    <w:rsid w:val="00C310EA"/>
    <w:rsid w:val="00C31B92"/>
    <w:rsid w:val="00C31DE9"/>
    <w:rsid w:val="00C32014"/>
    <w:rsid w:val="00C32114"/>
    <w:rsid w:val="00C32EC8"/>
    <w:rsid w:val="00C334EC"/>
    <w:rsid w:val="00C341B6"/>
    <w:rsid w:val="00C345B1"/>
    <w:rsid w:val="00C34C56"/>
    <w:rsid w:val="00C3557A"/>
    <w:rsid w:val="00C35CDD"/>
    <w:rsid w:val="00C36863"/>
    <w:rsid w:val="00C36B25"/>
    <w:rsid w:val="00C36B5C"/>
    <w:rsid w:val="00C37505"/>
    <w:rsid w:val="00C43134"/>
    <w:rsid w:val="00C436CF"/>
    <w:rsid w:val="00C44732"/>
    <w:rsid w:val="00C45FFE"/>
    <w:rsid w:val="00C464BB"/>
    <w:rsid w:val="00C46617"/>
    <w:rsid w:val="00C46EE7"/>
    <w:rsid w:val="00C46EE9"/>
    <w:rsid w:val="00C50578"/>
    <w:rsid w:val="00C51D0C"/>
    <w:rsid w:val="00C51D9C"/>
    <w:rsid w:val="00C527C5"/>
    <w:rsid w:val="00C53185"/>
    <w:rsid w:val="00C55654"/>
    <w:rsid w:val="00C55E12"/>
    <w:rsid w:val="00C55FB5"/>
    <w:rsid w:val="00C56833"/>
    <w:rsid w:val="00C57993"/>
    <w:rsid w:val="00C6027A"/>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AF"/>
    <w:rsid w:val="00C711E5"/>
    <w:rsid w:val="00C734F1"/>
    <w:rsid w:val="00C73F63"/>
    <w:rsid w:val="00C7440A"/>
    <w:rsid w:val="00C760CD"/>
    <w:rsid w:val="00C762BE"/>
    <w:rsid w:val="00C76499"/>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7C0C"/>
    <w:rsid w:val="00CA05B6"/>
    <w:rsid w:val="00CA134D"/>
    <w:rsid w:val="00CA192B"/>
    <w:rsid w:val="00CA257C"/>
    <w:rsid w:val="00CA2E03"/>
    <w:rsid w:val="00CA326D"/>
    <w:rsid w:val="00CA3BD7"/>
    <w:rsid w:val="00CA423E"/>
    <w:rsid w:val="00CA4B09"/>
    <w:rsid w:val="00CA4DCB"/>
    <w:rsid w:val="00CA5209"/>
    <w:rsid w:val="00CA555D"/>
    <w:rsid w:val="00CA5589"/>
    <w:rsid w:val="00CA5D30"/>
    <w:rsid w:val="00CA6F1C"/>
    <w:rsid w:val="00CB0645"/>
    <w:rsid w:val="00CB137E"/>
    <w:rsid w:val="00CB171D"/>
    <w:rsid w:val="00CB1BD9"/>
    <w:rsid w:val="00CB2637"/>
    <w:rsid w:val="00CB2E15"/>
    <w:rsid w:val="00CB3DEA"/>
    <w:rsid w:val="00CB4F89"/>
    <w:rsid w:val="00CB56BB"/>
    <w:rsid w:val="00CB58BF"/>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BD0"/>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27A"/>
    <w:rsid w:val="00CE3E8B"/>
    <w:rsid w:val="00CE433F"/>
    <w:rsid w:val="00CE44BE"/>
    <w:rsid w:val="00CE4EAD"/>
    <w:rsid w:val="00CE50E4"/>
    <w:rsid w:val="00CE5127"/>
    <w:rsid w:val="00CE58CB"/>
    <w:rsid w:val="00CE5D72"/>
    <w:rsid w:val="00CE5F54"/>
    <w:rsid w:val="00CE6916"/>
    <w:rsid w:val="00CE6D8D"/>
    <w:rsid w:val="00CE70DC"/>
    <w:rsid w:val="00CE7383"/>
    <w:rsid w:val="00CF016D"/>
    <w:rsid w:val="00CF02B2"/>
    <w:rsid w:val="00CF0B69"/>
    <w:rsid w:val="00CF0E93"/>
    <w:rsid w:val="00CF2C7A"/>
    <w:rsid w:val="00CF2F39"/>
    <w:rsid w:val="00CF3819"/>
    <w:rsid w:val="00CF3DE7"/>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DE0"/>
    <w:rsid w:val="00D27C89"/>
    <w:rsid w:val="00D30101"/>
    <w:rsid w:val="00D30575"/>
    <w:rsid w:val="00D318F4"/>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2963"/>
    <w:rsid w:val="00DA3470"/>
    <w:rsid w:val="00DA3490"/>
    <w:rsid w:val="00DA34F0"/>
    <w:rsid w:val="00DA3DF0"/>
    <w:rsid w:val="00DA3F70"/>
    <w:rsid w:val="00DA4899"/>
    <w:rsid w:val="00DB103B"/>
    <w:rsid w:val="00DB1898"/>
    <w:rsid w:val="00DB1BDD"/>
    <w:rsid w:val="00DB1F59"/>
    <w:rsid w:val="00DB2206"/>
    <w:rsid w:val="00DB275F"/>
    <w:rsid w:val="00DB3144"/>
    <w:rsid w:val="00DB4177"/>
    <w:rsid w:val="00DB45FD"/>
    <w:rsid w:val="00DB4961"/>
    <w:rsid w:val="00DB5A31"/>
    <w:rsid w:val="00DC0D75"/>
    <w:rsid w:val="00DC278D"/>
    <w:rsid w:val="00DC2BED"/>
    <w:rsid w:val="00DC2E0F"/>
    <w:rsid w:val="00DC3586"/>
    <w:rsid w:val="00DC3625"/>
    <w:rsid w:val="00DC36C5"/>
    <w:rsid w:val="00DC41DB"/>
    <w:rsid w:val="00DC5180"/>
    <w:rsid w:val="00DC5DE0"/>
    <w:rsid w:val="00DC70F9"/>
    <w:rsid w:val="00DD05EA"/>
    <w:rsid w:val="00DD29C8"/>
    <w:rsid w:val="00DD34BB"/>
    <w:rsid w:val="00DD36FC"/>
    <w:rsid w:val="00DD4AB6"/>
    <w:rsid w:val="00DD527F"/>
    <w:rsid w:val="00DD5835"/>
    <w:rsid w:val="00DE069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639"/>
    <w:rsid w:val="00DF732E"/>
    <w:rsid w:val="00DF78C5"/>
    <w:rsid w:val="00E00F7A"/>
    <w:rsid w:val="00E0651E"/>
    <w:rsid w:val="00E0692D"/>
    <w:rsid w:val="00E06C85"/>
    <w:rsid w:val="00E076A9"/>
    <w:rsid w:val="00E07822"/>
    <w:rsid w:val="00E07880"/>
    <w:rsid w:val="00E1046B"/>
    <w:rsid w:val="00E10D93"/>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10D7"/>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2ABC"/>
    <w:rsid w:val="00E633B8"/>
    <w:rsid w:val="00E66ADC"/>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920"/>
    <w:rsid w:val="00E90A33"/>
    <w:rsid w:val="00E90C87"/>
    <w:rsid w:val="00E90E52"/>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804"/>
    <w:rsid w:val="00EA793E"/>
    <w:rsid w:val="00EA7FF0"/>
    <w:rsid w:val="00EB020B"/>
    <w:rsid w:val="00EB03E4"/>
    <w:rsid w:val="00EB074F"/>
    <w:rsid w:val="00EB0936"/>
    <w:rsid w:val="00EB2449"/>
    <w:rsid w:val="00EB2720"/>
    <w:rsid w:val="00EB3F8D"/>
    <w:rsid w:val="00EB3F9A"/>
    <w:rsid w:val="00EB4749"/>
    <w:rsid w:val="00EB47CE"/>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D0041"/>
    <w:rsid w:val="00ED1EAA"/>
    <w:rsid w:val="00ED2A7B"/>
    <w:rsid w:val="00ED310D"/>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373"/>
    <w:rsid w:val="00F03523"/>
    <w:rsid w:val="00F03916"/>
    <w:rsid w:val="00F03E83"/>
    <w:rsid w:val="00F04BF6"/>
    <w:rsid w:val="00F05AF9"/>
    <w:rsid w:val="00F05DE3"/>
    <w:rsid w:val="00F06680"/>
    <w:rsid w:val="00F069C3"/>
    <w:rsid w:val="00F06AFB"/>
    <w:rsid w:val="00F06E5E"/>
    <w:rsid w:val="00F07F25"/>
    <w:rsid w:val="00F10F49"/>
    <w:rsid w:val="00F11522"/>
    <w:rsid w:val="00F11A31"/>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600E3"/>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1630"/>
    <w:rsid w:val="00F917C1"/>
    <w:rsid w:val="00F917C6"/>
    <w:rsid w:val="00F91D60"/>
    <w:rsid w:val="00F92D1A"/>
    <w:rsid w:val="00F94FE9"/>
    <w:rsid w:val="00F9699C"/>
    <w:rsid w:val="00F96AD8"/>
    <w:rsid w:val="00F96F67"/>
    <w:rsid w:val="00F96F6B"/>
    <w:rsid w:val="00FA0270"/>
    <w:rsid w:val="00FA02D1"/>
    <w:rsid w:val="00FA0787"/>
    <w:rsid w:val="00FA08B1"/>
    <w:rsid w:val="00FA10EA"/>
    <w:rsid w:val="00FA1B58"/>
    <w:rsid w:val="00FA3FD6"/>
    <w:rsid w:val="00FA6413"/>
    <w:rsid w:val="00FA6C61"/>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1945500">
      <w:bodyDiv w:val="1"/>
      <w:marLeft w:val="0"/>
      <w:marRight w:val="0"/>
      <w:marTop w:val="0"/>
      <w:marBottom w:val="0"/>
      <w:divBdr>
        <w:top w:val="none" w:sz="0" w:space="0" w:color="auto"/>
        <w:left w:val="none" w:sz="0" w:space="0" w:color="auto"/>
        <w:bottom w:val="none" w:sz="0" w:space="0" w:color="auto"/>
        <w:right w:val="none" w:sz="0" w:space="0" w:color="auto"/>
      </w:divBdr>
      <w:divsChild>
        <w:div w:id="1858232531">
          <w:marLeft w:val="216"/>
          <w:marRight w:val="0"/>
          <w:marTop w:val="240"/>
          <w:marBottom w:val="0"/>
          <w:divBdr>
            <w:top w:val="none" w:sz="0" w:space="0" w:color="auto"/>
            <w:left w:val="none" w:sz="0" w:space="0" w:color="auto"/>
            <w:bottom w:val="none" w:sz="0" w:space="0" w:color="auto"/>
            <w:right w:val="none" w:sz="0" w:space="0" w:color="auto"/>
          </w:divBdr>
        </w:div>
        <w:div w:id="1174995168">
          <w:marLeft w:val="821"/>
          <w:marRight w:val="0"/>
          <w:marTop w:val="0"/>
          <w:marBottom w:val="0"/>
          <w:divBdr>
            <w:top w:val="none" w:sz="0" w:space="0" w:color="auto"/>
            <w:left w:val="none" w:sz="0" w:space="0" w:color="auto"/>
            <w:bottom w:val="none" w:sz="0" w:space="0" w:color="auto"/>
            <w:right w:val="none" w:sz="0" w:space="0" w:color="auto"/>
          </w:divBdr>
        </w:div>
        <w:div w:id="280692152">
          <w:marLeft w:val="1080"/>
          <w:marRight w:val="0"/>
          <w:marTop w:val="0"/>
          <w:marBottom w:val="0"/>
          <w:divBdr>
            <w:top w:val="none" w:sz="0" w:space="0" w:color="auto"/>
            <w:left w:val="none" w:sz="0" w:space="0" w:color="auto"/>
            <w:bottom w:val="none" w:sz="0" w:space="0" w:color="auto"/>
            <w:right w:val="none" w:sz="0" w:space="0" w:color="auto"/>
          </w:divBdr>
        </w:div>
        <w:div w:id="15160360">
          <w:marLeft w:val="1339"/>
          <w:marRight w:val="0"/>
          <w:marTop w:val="0"/>
          <w:marBottom w:val="0"/>
          <w:divBdr>
            <w:top w:val="none" w:sz="0" w:space="0" w:color="auto"/>
            <w:left w:val="none" w:sz="0" w:space="0" w:color="auto"/>
            <w:bottom w:val="none" w:sz="0" w:space="0" w:color="auto"/>
            <w:right w:val="none" w:sz="0" w:space="0" w:color="auto"/>
          </w:divBdr>
        </w:div>
        <w:div w:id="155417475">
          <w:marLeft w:val="1080"/>
          <w:marRight w:val="0"/>
          <w:marTop w:val="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8101717">
      <w:bodyDiv w:val="1"/>
      <w:marLeft w:val="0"/>
      <w:marRight w:val="0"/>
      <w:marTop w:val="0"/>
      <w:marBottom w:val="0"/>
      <w:divBdr>
        <w:top w:val="none" w:sz="0" w:space="0" w:color="auto"/>
        <w:left w:val="none" w:sz="0" w:space="0" w:color="auto"/>
        <w:bottom w:val="none" w:sz="0" w:space="0" w:color="auto"/>
        <w:right w:val="none" w:sz="0" w:space="0" w:color="auto"/>
      </w:divBdr>
      <w:divsChild>
        <w:div w:id="1631935834">
          <w:marLeft w:val="216"/>
          <w:marRight w:val="0"/>
          <w:marTop w:val="240"/>
          <w:marBottom w:val="0"/>
          <w:divBdr>
            <w:top w:val="none" w:sz="0" w:space="0" w:color="auto"/>
            <w:left w:val="none" w:sz="0" w:space="0" w:color="auto"/>
            <w:bottom w:val="none" w:sz="0" w:space="0" w:color="auto"/>
            <w:right w:val="none" w:sz="0" w:space="0" w:color="auto"/>
          </w:divBdr>
        </w:div>
        <w:div w:id="1013604049">
          <w:marLeft w:val="562"/>
          <w:marRight w:val="0"/>
          <w:marTop w:val="0"/>
          <w:marBottom w:val="0"/>
          <w:divBdr>
            <w:top w:val="none" w:sz="0" w:space="0" w:color="auto"/>
            <w:left w:val="none" w:sz="0" w:space="0" w:color="auto"/>
            <w:bottom w:val="none" w:sz="0" w:space="0" w:color="auto"/>
            <w:right w:val="none" w:sz="0" w:space="0" w:color="auto"/>
          </w:divBdr>
        </w:div>
        <w:div w:id="181210213">
          <w:marLeft w:val="562"/>
          <w:marRight w:val="0"/>
          <w:marTop w:val="0"/>
          <w:marBottom w:val="0"/>
          <w:divBdr>
            <w:top w:val="none" w:sz="0" w:space="0" w:color="auto"/>
            <w:left w:val="none" w:sz="0" w:space="0" w:color="auto"/>
            <w:bottom w:val="none" w:sz="0" w:space="0" w:color="auto"/>
            <w:right w:val="none" w:sz="0" w:space="0" w:color="auto"/>
          </w:divBdr>
        </w:div>
      </w:divsChild>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083467">
      <w:bodyDiv w:val="1"/>
      <w:marLeft w:val="0"/>
      <w:marRight w:val="0"/>
      <w:marTop w:val="0"/>
      <w:marBottom w:val="0"/>
      <w:divBdr>
        <w:top w:val="none" w:sz="0" w:space="0" w:color="auto"/>
        <w:left w:val="none" w:sz="0" w:space="0" w:color="auto"/>
        <w:bottom w:val="none" w:sz="0" w:space="0" w:color="auto"/>
        <w:right w:val="none" w:sz="0" w:space="0" w:color="auto"/>
      </w:divBdr>
      <w:divsChild>
        <w:div w:id="73019388">
          <w:marLeft w:val="216"/>
          <w:marRight w:val="0"/>
          <w:marTop w:val="240"/>
          <w:marBottom w:val="0"/>
          <w:divBdr>
            <w:top w:val="none" w:sz="0" w:space="0" w:color="auto"/>
            <w:left w:val="none" w:sz="0" w:space="0" w:color="auto"/>
            <w:bottom w:val="none" w:sz="0" w:space="0" w:color="auto"/>
            <w:right w:val="none" w:sz="0" w:space="0" w:color="auto"/>
          </w:divBdr>
        </w:div>
        <w:div w:id="1300763727">
          <w:marLeft w:val="562"/>
          <w:marRight w:val="0"/>
          <w:marTop w:val="0"/>
          <w:marBottom w:val="0"/>
          <w:divBdr>
            <w:top w:val="none" w:sz="0" w:space="0" w:color="auto"/>
            <w:left w:val="none" w:sz="0" w:space="0" w:color="auto"/>
            <w:bottom w:val="none" w:sz="0" w:space="0" w:color="auto"/>
            <w:right w:val="none" w:sz="0" w:space="0" w:color="auto"/>
          </w:divBdr>
        </w:div>
        <w:div w:id="98305956">
          <w:marLeft w:val="216"/>
          <w:marRight w:val="0"/>
          <w:marTop w:val="240"/>
          <w:marBottom w:val="0"/>
          <w:divBdr>
            <w:top w:val="none" w:sz="0" w:space="0" w:color="auto"/>
            <w:left w:val="none" w:sz="0" w:space="0" w:color="auto"/>
            <w:bottom w:val="none" w:sz="0" w:space="0" w:color="auto"/>
            <w:right w:val="none" w:sz="0" w:space="0" w:color="auto"/>
          </w:divBdr>
        </w:div>
        <w:div w:id="2125810581">
          <w:marLeft w:val="562"/>
          <w:marRight w:val="0"/>
          <w:marTop w:val="0"/>
          <w:marBottom w:val="0"/>
          <w:divBdr>
            <w:top w:val="none" w:sz="0" w:space="0" w:color="auto"/>
            <w:left w:val="none" w:sz="0" w:space="0" w:color="auto"/>
            <w:bottom w:val="none" w:sz="0" w:space="0" w:color="auto"/>
            <w:right w:val="none" w:sz="0" w:space="0" w:color="auto"/>
          </w:divBdr>
        </w:div>
        <w:div w:id="66537320">
          <w:marLeft w:val="562"/>
          <w:marRight w:val="0"/>
          <w:marTop w:val="0"/>
          <w:marBottom w:val="0"/>
          <w:divBdr>
            <w:top w:val="none" w:sz="0" w:space="0" w:color="auto"/>
            <w:left w:val="none" w:sz="0" w:space="0" w:color="auto"/>
            <w:bottom w:val="none" w:sz="0" w:space="0" w:color="auto"/>
            <w:right w:val="none" w:sz="0" w:space="0" w:color="auto"/>
          </w:divBdr>
        </w:div>
        <w:div w:id="165125185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55705720">
      <w:bodyDiv w:val="1"/>
      <w:marLeft w:val="0"/>
      <w:marRight w:val="0"/>
      <w:marTop w:val="0"/>
      <w:marBottom w:val="0"/>
      <w:divBdr>
        <w:top w:val="none" w:sz="0" w:space="0" w:color="auto"/>
        <w:left w:val="none" w:sz="0" w:space="0" w:color="auto"/>
        <w:bottom w:val="none" w:sz="0" w:space="0" w:color="auto"/>
        <w:right w:val="none" w:sz="0" w:space="0" w:color="auto"/>
      </w:divBdr>
      <w:divsChild>
        <w:div w:id="786855267">
          <w:marLeft w:val="216"/>
          <w:marRight w:val="0"/>
          <w:marTop w:val="240"/>
          <w:marBottom w:val="0"/>
          <w:divBdr>
            <w:top w:val="none" w:sz="0" w:space="0" w:color="auto"/>
            <w:left w:val="none" w:sz="0" w:space="0" w:color="auto"/>
            <w:bottom w:val="none" w:sz="0" w:space="0" w:color="auto"/>
            <w:right w:val="none" w:sz="0" w:space="0" w:color="auto"/>
          </w:divBdr>
        </w:div>
        <w:div w:id="1262761008">
          <w:marLeft w:val="562"/>
          <w:marRight w:val="0"/>
          <w:marTop w:val="0"/>
          <w:marBottom w:val="0"/>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68433802">
      <w:bodyDiv w:val="1"/>
      <w:marLeft w:val="0"/>
      <w:marRight w:val="0"/>
      <w:marTop w:val="0"/>
      <w:marBottom w:val="0"/>
      <w:divBdr>
        <w:top w:val="none" w:sz="0" w:space="0" w:color="auto"/>
        <w:left w:val="none" w:sz="0" w:space="0" w:color="auto"/>
        <w:bottom w:val="none" w:sz="0" w:space="0" w:color="auto"/>
        <w:right w:val="none" w:sz="0" w:space="0" w:color="auto"/>
      </w:divBdr>
      <w:divsChild>
        <w:div w:id="608129275">
          <w:marLeft w:val="216"/>
          <w:marRight w:val="0"/>
          <w:marTop w:val="240"/>
          <w:marBottom w:val="0"/>
          <w:divBdr>
            <w:top w:val="none" w:sz="0" w:space="0" w:color="auto"/>
            <w:left w:val="none" w:sz="0" w:space="0" w:color="auto"/>
            <w:bottom w:val="none" w:sz="0" w:space="0" w:color="auto"/>
            <w:right w:val="none" w:sz="0" w:space="0" w:color="auto"/>
          </w:divBdr>
        </w:div>
        <w:div w:id="353308497">
          <w:marLeft w:val="562"/>
          <w:marRight w:val="0"/>
          <w:marTop w:val="0"/>
          <w:marBottom w:val="0"/>
          <w:divBdr>
            <w:top w:val="none" w:sz="0" w:space="0" w:color="auto"/>
            <w:left w:val="none" w:sz="0" w:space="0" w:color="auto"/>
            <w:bottom w:val="none" w:sz="0" w:space="0" w:color="auto"/>
            <w:right w:val="none" w:sz="0" w:space="0" w:color="auto"/>
          </w:divBdr>
        </w:div>
      </w:divsChild>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41350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245174">
      <w:bodyDiv w:val="1"/>
      <w:marLeft w:val="0"/>
      <w:marRight w:val="0"/>
      <w:marTop w:val="0"/>
      <w:marBottom w:val="0"/>
      <w:divBdr>
        <w:top w:val="none" w:sz="0" w:space="0" w:color="auto"/>
        <w:left w:val="none" w:sz="0" w:space="0" w:color="auto"/>
        <w:bottom w:val="none" w:sz="0" w:space="0" w:color="auto"/>
        <w:right w:val="none" w:sz="0" w:space="0" w:color="auto"/>
      </w:divBdr>
      <w:divsChild>
        <w:div w:id="220674706">
          <w:marLeft w:val="216"/>
          <w:marRight w:val="0"/>
          <w:marTop w:val="240"/>
          <w:marBottom w:val="0"/>
          <w:divBdr>
            <w:top w:val="none" w:sz="0" w:space="0" w:color="auto"/>
            <w:left w:val="none" w:sz="0" w:space="0" w:color="auto"/>
            <w:bottom w:val="none" w:sz="0" w:space="0" w:color="auto"/>
            <w:right w:val="none" w:sz="0" w:space="0" w:color="auto"/>
          </w:divBdr>
        </w:div>
        <w:div w:id="1970041876">
          <w:marLeft w:val="562"/>
          <w:marRight w:val="0"/>
          <w:marTop w:val="0"/>
          <w:marBottom w:val="0"/>
          <w:divBdr>
            <w:top w:val="none" w:sz="0" w:space="0" w:color="auto"/>
            <w:left w:val="none" w:sz="0" w:space="0" w:color="auto"/>
            <w:bottom w:val="none" w:sz="0" w:space="0" w:color="auto"/>
            <w:right w:val="none" w:sz="0" w:space="0" w:color="auto"/>
          </w:divBdr>
        </w:div>
      </w:divsChild>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2748139">
      <w:bodyDiv w:val="1"/>
      <w:marLeft w:val="0"/>
      <w:marRight w:val="0"/>
      <w:marTop w:val="0"/>
      <w:marBottom w:val="0"/>
      <w:divBdr>
        <w:top w:val="none" w:sz="0" w:space="0" w:color="auto"/>
        <w:left w:val="none" w:sz="0" w:space="0" w:color="auto"/>
        <w:bottom w:val="none" w:sz="0" w:space="0" w:color="auto"/>
        <w:right w:val="none" w:sz="0" w:space="0" w:color="auto"/>
      </w:divBdr>
      <w:divsChild>
        <w:div w:id="683240277">
          <w:marLeft w:val="216"/>
          <w:marRight w:val="0"/>
          <w:marTop w:val="240"/>
          <w:marBottom w:val="0"/>
          <w:divBdr>
            <w:top w:val="none" w:sz="0" w:space="0" w:color="auto"/>
            <w:left w:val="none" w:sz="0" w:space="0" w:color="auto"/>
            <w:bottom w:val="none" w:sz="0" w:space="0" w:color="auto"/>
            <w:right w:val="none" w:sz="0" w:space="0" w:color="auto"/>
          </w:divBdr>
        </w:div>
        <w:div w:id="210657209">
          <w:marLeft w:val="821"/>
          <w:marRight w:val="0"/>
          <w:marTop w:val="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15867010">
      <w:bodyDiv w:val="1"/>
      <w:marLeft w:val="0"/>
      <w:marRight w:val="0"/>
      <w:marTop w:val="0"/>
      <w:marBottom w:val="0"/>
      <w:divBdr>
        <w:top w:val="none" w:sz="0" w:space="0" w:color="auto"/>
        <w:left w:val="none" w:sz="0" w:space="0" w:color="auto"/>
        <w:bottom w:val="none" w:sz="0" w:space="0" w:color="auto"/>
        <w:right w:val="none" w:sz="0" w:space="0" w:color="auto"/>
      </w:divBdr>
      <w:divsChild>
        <w:div w:id="26682741">
          <w:marLeft w:val="216"/>
          <w:marRight w:val="0"/>
          <w:marTop w:val="240"/>
          <w:marBottom w:val="0"/>
          <w:divBdr>
            <w:top w:val="none" w:sz="0" w:space="0" w:color="auto"/>
            <w:left w:val="none" w:sz="0" w:space="0" w:color="auto"/>
            <w:bottom w:val="none" w:sz="0" w:space="0" w:color="auto"/>
            <w:right w:val="none" w:sz="0" w:space="0" w:color="auto"/>
          </w:divBdr>
        </w:div>
        <w:div w:id="339548983">
          <w:marLeft w:val="562"/>
          <w:marRight w:val="0"/>
          <w:marTop w:val="0"/>
          <w:marBottom w:val="0"/>
          <w:divBdr>
            <w:top w:val="none" w:sz="0" w:space="0" w:color="auto"/>
            <w:left w:val="none" w:sz="0" w:space="0" w:color="auto"/>
            <w:bottom w:val="none" w:sz="0" w:space="0" w:color="auto"/>
            <w:right w:val="none" w:sz="0" w:space="0" w:color="auto"/>
          </w:divBdr>
        </w:div>
        <w:div w:id="1981416614">
          <w:marLeft w:val="562"/>
          <w:marRight w:val="0"/>
          <w:marTop w:val="0"/>
          <w:marBottom w:val="0"/>
          <w:divBdr>
            <w:top w:val="none" w:sz="0" w:space="0" w:color="auto"/>
            <w:left w:val="none" w:sz="0" w:space="0" w:color="auto"/>
            <w:bottom w:val="none" w:sz="0" w:space="0" w:color="auto"/>
            <w:right w:val="none" w:sz="0" w:space="0" w:color="auto"/>
          </w:divBdr>
        </w:div>
        <w:div w:id="233202835">
          <w:marLeft w:val="562"/>
          <w:marRight w:val="0"/>
          <w:marTop w:val="0"/>
          <w:marBottom w:val="0"/>
          <w:divBdr>
            <w:top w:val="none" w:sz="0" w:space="0" w:color="auto"/>
            <w:left w:val="none" w:sz="0" w:space="0" w:color="auto"/>
            <w:bottom w:val="none" w:sz="0" w:space="0" w:color="auto"/>
            <w:right w:val="none" w:sz="0" w:space="0" w:color="auto"/>
          </w:divBdr>
        </w:div>
        <w:div w:id="1693872274">
          <w:marLeft w:val="562"/>
          <w:marRight w:val="0"/>
          <w:marTop w:val="0"/>
          <w:marBottom w:val="0"/>
          <w:divBdr>
            <w:top w:val="none" w:sz="0" w:space="0" w:color="auto"/>
            <w:left w:val="none" w:sz="0" w:space="0" w:color="auto"/>
            <w:bottom w:val="none" w:sz="0" w:space="0" w:color="auto"/>
            <w:right w:val="none" w:sz="0" w:space="0" w:color="auto"/>
          </w:divBdr>
        </w:div>
        <w:div w:id="2118669877">
          <w:marLeft w:val="216"/>
          <w:marRight w:val="0"/>
          <w:marTop w:val="240"/>
          <w:marBottom w:val="0"/>
          <w:divBdr>
            <w:top w:val="none" w:sz="0" w:space="0" w:color="auto"/>
            <w:left w:val="none" w:sz="0" w:space="0" w:color="auto"/>
            <w:bottom w:val="none" w:sz="0" w:space="0" w:color="auto"/>
            <w:right w:val="none" w:sz="0" w:space="0" w:color="auto"/>
          </w:divBdr>
        </w:div>
        <w:div w:id="950011677">
          <w:marLeft w:val="562"/>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9445</TotalTime>
  <Pages>3</Pages>
  <Words>1191</Words>
  <Characters>6035</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1362</cp:revision>
  <dcterms:created xsi:type="dcterms:W3CDTF">2020-08-06T06:51:00Z</dcterms:created>
  <dcterms:modified xsi:type="dcterms:W3CDTF">2023-02-13T17:18:00Z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